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DB006">
      <w:pPr>
        <w:jc w:val="center"/>
        <w:rPr>
          <w:rFonts w:ascii="方正小标宋_GBK" w:hAnsi="Times New Roman" w:eastAsia="方正小标宋_GBK"/>
          <w:sz w:val="44"/>
          <w:szCs w:val="44"/>
        </w:rPr>
      </w:pPr>
    </w:p>
    <w:p w14:paraId="37059BC0">
      <w:pPr>
        <w:jc w:val="center"/>
        <w:rPr>
          <w:rFonts w:ascii="方正小标宋_GBK" w:hAnsi="Times New Roman" w:eastAsia="方正小标宋_GBK"/>
          <w:sz w:val="44"/>
          <w:szCs w:val="44"/>
        </w:rPr>
      </w:pPr>
    </w:p>
    <w:p w14:paraId="799413D4">
      <w:pPr>
        <w:jc w:val="center"/>
        <w:rPr>
          <w:rFonts w:ascii="方正小标宋_GBK" w:hAnsi="Times New Roman" w:eastAsia="方正小标宋_GBK"/>
          <w:sz w:val="44"/>
          <w:szCs w:val="44"/>
        </w:rPr>
      </w:pPr>
    </w:p>
    <w:p w14:paraId="6AB79394">
      <w:pPr>
        <w:jc w:val="center"/>
        <w:rPr>
          <w:rFonts w:hint="eastAsia" w:ascii="方正小标宋_GBK" w:hAnsi="Times New Roman" w:eastAsia="方正小标宋_GBK"/>
          <w:sz w:val="44"/>
          <w:szCs w:val="44"/>
          <w:lang w:eastAsia="zh-CN"/>
        </w:rPr>
      </w:pPr>
      <w:r>
        <w:rPr>
          <w:rFonts w:hint="eastAsia" w:ascii="方正小标宋_GBK" w:hAnsi="Times New Roman" w:eastAsia="方正小标宋_GBK"/>
          <w:sz w:val="44"/>
          <w:szCs w:val="44"/>
        </w:rPr>
        <w:t>无锡青年人才就业云图项目</w:t>
      </w:r>
      <w:r>
        <w:rPr>
          <w:rFonts w:hint="eastAsia" w:ascii="方正小标宋_GBK" w:hAnsi="Times New Roman" w:eastAsia="方正小标宋_GBK"/>
          <w:sz w:val="44"/>
          <w:szCs w:val="44"/>
          <w:lang w:eastAsia="zh-CN"/>
        </w:rPr>
        <w:t>（重新采购）</w:t>
      </w:r>
    </w:p>
    <w:p w14:paraId="72AC0E3B">
      <w:pPr>
        <w:jc w:val="center"/>
        <w:rPr>
          <w:rFonts w:ascii="Times New Roman" w:hAnsi="Times New Roman" w:eastAsia="方正黑体_GBK"/>
          <w:sz w:val="44"/>
          <w:szCs w:val="44"/>
        </w:rPr>
      </w:pPr>
      <w:r>
        <w:rPr>
          <w:rFonts w:ascii="Times New Roman" w:hAnsi="Times New Roman" w:eastAsia="方正黑体_GBK"/>
          <w:sz w:val="44"/>
          <w:szCs w:val="44"/>
        </w:rPr>
        <w:t xml:space="preserve"> </w:t>
      </w:r>
    </w:p>
    <w:p w14:paraId="6695ED96">
      <w:pPr>
        <w:jc w:val="center"/>
        <w:rPr>
          <w:rFonts w:ascii="Times New Roman" w:hAnsi="Times New Roman" w:eastAsia="方正黑体_GBK"/>
          <w:sz w:val="44"/>
          <w:szCs w:val="44"/>
        </w:rPr>
      </w:pPr>
      <w:r>
        <w:rPr>
          <w:rFonts w:ascii="Times New Roman" w:hAnsi="Times New Roman" w:eastAsia="方正黑体_GBK"/>
          <w:sz w:val="44"/>
          <w:szCs w:val="44"/>
        </w:rPr>
        <w:t xml:space="preserve"> </w:t>
      </w:r>
    </w:p>
    <w:p w14:paraId="0BEBEC4B">
      <w:pPr>
        <w:jc w:val="center"/>
        <w:rPr>
          <w:rFonts w:ascii="Times New Roman" w:hAnsi="Times New Roman" w:eastAsia="方正黑体_GBK"/>
          <w:sz w:val="44"/>
          <w:szCs w:val="44"/>
        </w:rPr>
      </w:pPr>
      <w:r>
        <w:rPr>
          <w:rFonts w:ascii="Times New Roman" w:hAnsi="Times New Roman" w:eastAsia="方正黑体_GBK"/>
          <w:sz w:val="44"/>
          <w:szCs w:val="44"/>
        </w:rPr>
        <w:t xml:space="preserve"> </w:t>
      </w:r>
    </w:p>
    <w:p w14:paraId="3D05EC5F">
      <w:pPr>
        <w:jc w:val="center"/>
        <w:rPr>
          <w:rFonts w:ascii="Times New Roman" w:hAnsi="Times New Roman"/>
          <w:sz w:val="84"/>
          <w:szCs w:val="84"/>
        </w:rPr>
      </w:pPr>
      <w:r>
        <w:rPr>
          <w:rFonts w:hint="eastAsia" w:ascii="????_GBK" w:hAnsi="????_GBK"/>
          <w:sz w:val="84"/>
          <w:szCs w:val="84"/>
        </w:rPr>
        <w:t>采</w:t>
      </w:r>
    </w:p>
    <w:p w14:paraId="6E28CC89">
      <w:pPr>
        <w:jc w:val="center"/>
        <w:rPr>
          <w:rFonts w:ascii="Times New Roman" w:hAnsi="Times New Roman"/>
          <w:sz w:val="84"/>
          <w:szCs w:val="84"/>
        </w:rPr>
      </w:pPr>
      <w:r>
        <w:rPr>
          <w:rFonts w:hint="eastAsia" w:ascii="????_GBK" w:hAnsi="????_GBK"/>
          <w:sz w:val="84"/>
          <w:szCs w:val="84"/>
        </w:rPr>
        <w:t>购</w:t>
      </w:r>
    </w:p>
    <w:p w14:paraId="2C87C65C">
      <w:pPr>
        <w:jc w:val="center"/>
        <w:rPr>
          <w:rFonts w:ascii="Times New Roman" w:hAnsi="Times New Roman"/>
          <w:sz w:val="84"/>
          <w:szCs w:val="84"/>
        </w:rPr>
      </w:pPr>
      <w:r>
        <w:rPr>
          <w:rFonts w:hint="eastAsia" w:ascii="????_GBK" w:hAnsi="????_GBK"/>
          <w:sz w:val="84"/>
          <w:szCs w:val="84"/>
        </w:rPr>
        <w:t>文</w:t>
      </w:r>
    </w:p>
    <w:p w14:paraId="1F11E646">
      <w:pPr>
        <w:jc w:val="center"/>
        <w:rPr>
          <w:rFonts w:ascii="Times New Roman" w:hAnsi="Times New Roman"/>
          <w:sz w:val="84"/>
          <w:szCs w:val="84"/>
        </w:rPr>
      </w:pPr>
      <w:r>
        <w:rPr>
          <w:rFonts w:hint="eastAsia" w:ascii="????_GBK" w:hAnsi="????_GBK"/>
          <w:sz w:val="84"/>
          <w:szCs w:val="84"/>
        </w:rPr>
        <w:t>件</w:t>
      </w:r>
    </w:p>
    <w:p w14:paraId="67F4C908">
      <w:pPr>
        <w:jc w:val="center"/>
        <w:rPr>
          <w:rFonts w:ascii="Times New Roman" w:hAnsi="Times New Roman" w:eastAsia="黑体"/>
          <w:sz w:val="32"/>
          <w:szCs w:val="32"/>
        </w:rPr>
      </w:pPr>
    </w:p>
    <w:p w14:paraId="0AD2CFDC">
      <w:pPr>
        <w:jc w:val="center"/>
        <w:rPr>
          <w:rFonts w:ascii="Times New Roman" w:hAnsi="Times New Roman" w:eastAsia="黑体"/>
          <w:sz w:val="32"/>
          <w:szCs w:val="32"/>
        </w:rPr>
      </w:pPr>
      <w:r>
        <w:rPr>
          <w:rFonts w:ascii="Times New Roman" w:hAnsi="Times New Roman" w:eastAsia="黑体"/>
          <w:sz w:val="32"/>
          <w:szCs w:val="32"/>
        </w:rPr>
        <w:t xml:space="preserve"> </w:t>
      </w:r>
    </w:p>
    <w:p w14:paraId="59511E2F">
      <w:pPr>
        <w:jc w:val="center"/>
        <w:rPr>
          <w:rFonts w:ascii="Times New Roman" w:hAnsi="Times New Roman" w:eastAsia="黑体"/>
          <w:sz w:val="32"/>
          <w:szCs w:val="32"/>
        </w:rPr>
      </w:pPr>
      <w:r>
        <w:rPr>
          <w:rFonts w:ascii="Times New Roman" w:hAnsi="Times New Roman" w:eastAsia="黑体"/>
          <w:sz w:val="32"/>
          <w:szCs w:val="32"/>
        </w:rPr>
        <w:t xml:space="preserve"> </w:t>
      </w:r>
    </w:p>
    <w:p w14:paraId="5F17A88B">
      <w:pPr>
        <w:jc w:val="center"/>
        <w:rPr>
          <w:rFonts w:ascii="Times New Roman" w:hAnsi="Times New Roman" w:eastAsia="方正黑体_GBK"/>
          <w:sz w:val="40"/>
          <w:szCs w:val="40"/>
          <w:highlight w:val="none"/>
        </w:rPr>
      </w:pPr>
      <w:r>
        <w:rPr>
          <w:rFonts w:ascii="Times New Roman" w:hAnsi="Times New Roman" w:eastAsia="方正黑体_GBK"/>
          <w:sz w:val="40"/>
          <w:szCs w:val="40"/>
          <w:highlight w:val="none"/>
        </w:rPr>
        <w:t>2025</w:t>
      </w:r>
      <w:r>
        <w:rPr>
          <w:rFonts w:hint="eastAsia" w:ascii="方正黑体_GBK" w:hAnsi="Times New Roman" w:eastAsia="方正黑体_GBK"/>
          <w:sz w:val="40"/>
          <w:szCs w:val="40"/>
          <w:highlight w:val="none"/>
        </w:rPr>
        <w:t>年</w:t>
      </w:r>
      <w:r>
        <w:rPr>
          <w:rFonts w:hint="eastAsia" w:ascii="Times New Roman" w:hAnsi="Times New Roman" w:eastAsia="方正黑体_GBK"/>
          <w:sz w:val="40"/>
          <w:szCs w:val="40"/>
          <w:highlight w:val="none"/>
          <w:lang w:val="en-US" w:eastAsia="zh-CN"/>
        </w:rPr>
        <w:t>8</w:t>
      </w:r>
      <w:r>
        <w:rPr>
          <w:rFonts w:hint="eastAsia" w:ascii="方正黑体_GBK" w:hAnsi="Times New Roman" w:eastAsia="方正黑体_GBK"/>
          <w:sz w:val="40"/>
          <w:szCs w:val="40"/>
          <w:highlight w:val="none"/>
        </w:rPr>
        <w:t>月</w:t>
      </w:r>
    </w:p>
    <w:p w14:paraId="1A3742FD">
      <w:pPr>
        <w:pStyle w:val="3"/>
        <w:keepNext w:val="0"/>
        <w:keepLines w:val="0"/>
        <w:widowControl/>
        <w:suppressLineNumbers w:val="0"/>
        <w:spacing w:before="0" w:beforeAutospacing="0" w:after="0" w:afterAutospacing="0"/>
        <w:ind w:right="720"/>
        <w:jc w:val="center"/>
        <w:rPr>
          <w:rStyle w:val="7"/>
          <w:rFonts w:hint="eastAsia" w:ascii="方正小标宋_GBK" w:hAnsi="方正小标宋_GBK" w:eastAsia="方正小标宋_GBK" w:cs="方正小标宋_GBK"/>
          <w:b w:val="0"/>
          <w:bCs w:val="0"/>
          <w:i w:val="0"/>
          <w:iCs w:val="0"/>
          <w:caps w:val="0"/>
          <w:spacing w:val="1"/>
          <w:sz w:val="44"/>
          <w:szCs w:val="44"/>
          <w:highlight w:val="none"/>
          <w:shd w:val="clear" w:fill="FFFFFF"/>
        </w:rPr>
      </w:pPr>
      <w:r>
        <w:rPr>
          <w:highlight w:val="none"/>
        </w:rPr>
        <w:br w:type="page"/>
      </w:r>
      <w:r>
        <w:rPr>
          <w:rStyle w:val="7"/>
          <w:rFonts w:hint="eastAsia" w:ascii="方正小标宋_GBK" w:hAnsi="方正小标宋_GBK" w:eastAsia="方正小标宋_GBK" w:cs="方正小标宋_GBK"/>
          <w:b w:val="0"/>
          <w:bCs w:val="0"/>
          <w:i w:val="0"/>
          <w:iCs w:val="0"/>
          <w:caps w:val="0"/>
          <w:spacing w:val="1"/>
          <w:sz w:val="44"/>
          <w:szCs w:val="44"/>
          <w:highlight w:val="none"/>
          <w:shd w:val="clear" w:fill="FFFFFF"/>
        </w:rPr>
        <w:t>重新采购说明</w:t>
      </w:r>
    </w:p>
    <w:p w14:paraId="069BC7C6">
      <w:pPr>
        <w:pStyle w:val="3"/>
        <w:keepNext w:val="0"/>
        <w:keepLines w:val="0"/>
        <w:widowControl/>
        <w:suppressLineNumbers w:val="0"/>
        <w:spacing w:before="0" w:beforeAutospacing="0" w:after="0" w:afterAutospacing="0"/>
        <w:ind w:right="720" w:firstLine="644" w:firstLineChars="200"/>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i w:val="0"/>
          <w:iCs w:val="0"/>
          <w:caps w:val="0"/>
          <w:spacing w:val="1"/>
          <w:sz w:val="32"/>
          <w:szCs w:val="32"/>
          <w:highlight w:val="none"/>
          <w:shd w:val="clear" w:fill="FFFFFF"/>
        </w:rPr>
        <w:t>因前次采购过程中，</w:t>
      </w:r>
      <w:r>
        <w:rPr>
          <w:rFonts w:hint="eastAsia" w:ascii="方正仿宋_GBK" w:hAnsi="方正仿宋_GBK" w:eastAsia="方正仿宋_GBK" w:cs="方正仿宋_GBK"/>
          <w:i w:val="0"/>
          <w:iCs w:val="0"/>
          <w:caps w:val="0"/>
          <w:color w:val="2C2C36"/>
          <w:spacing w:val="1"/>
          <w:sz w:val="32"/>
          <w:szCs w:val="32"/>
          <w:highlight w:val="none"/>
          <w:shd w:val="clear" w:fill="FFFFFF"/>
        </w:rPr>
        <w:t>前次采购结果</w:t>
      </w:r>
      <w:r>
        <w:rPr>
          <w:rFonts w:hint="eastAsia" w:ascii="方正仿宋_GBK" w:hAnsi="方正仿宋_GBK" w:eastAsia="方正仿宋_GBK" w:cs="方正仿宋_GBK"/>
          <w:i w:val="0"/>
          <w:iCs w:val="0"/>
          <w:caps w:val="0"/>
          <w:spacing w:val="1"/>
          <w:sz w:val="32"/>
          <w:szCs w:val="32"/>
          <w:highlight w:val="none"/>
          <w:shd w:val="clear" w:fill="FFFFFF"/>
        </w:rPr>
        <w:t>超出</w:t>
      </w:r>
      <w:r>
        <w:rPr>
          <w:rFonts w:hint="eastAsia" w:ascii="方正仿宋_GBK" w:hAnsi="方正仿宋_GBK" w:eastAsia="方正仿宋_GBK" w:cs="方正仿宋_GBK"/>
          <w:i w:val="0"/>
          <w:iCs w:val="0"/>
          <w:caps w:val="0"/>
          <w:spacing w:val="1"/>
          <w:sz w:val="32"/>
          <w:szCs w:val="32"/>
          <w:highlight w:val="none"/>
          <w:shd w:val="clear" w:fill="FFFFFF"/>
          <w:lang w:eastAsia="zh-CN"/>
        </w:rPr>
        <w:t>本项目</w:t>
      </w:r>
      <w:r>
        <w:rPr>
          <w:rFonts w:hint="eastAsia" w:ascii="方正仿宋_GBK" w:hAnsi="方正仿宋_GBK" w:eastAsia="方正仿宋_GBK" w:cs="方正仿宋_GBK"/>
          <w:i w:val="0"/>
          <w:iCs w:val="0"/>
          <w:caps w:val="0"/>
          <w:color w:val="2C2C36"/>
          <w:spacing w:val="1"/>
          <w:sz w:val="32"/>
          <w:szCs w:val="32"/>
          <w:highlight w:val="none"/>
          <w:shd w:val="clear" w:fill="FFFFFF"/>
        </w:rPr>
        <w:t>最高限价</w:t>
      </w:r>
      <w:r>
        <w:rPr>
          <w:rFonts w:hint="eastAsia" w:ascii="方正仿宋_GBK" w:hAnsi="方正仿宋_GBK" w:eastAsia="方正仿宋_GBK" w:cs="方正仿宋_GBK"/>
          <w:i w:val="0"/>
          <w:iCs w:val="0"/>
          <w:caps w:val="0"/>
          <w:color w:val="2C2C36"/>
          <w:spacing w:val="1"/>
          <w:sz w:val="32"/>
          <w:szCs w:val="32"/>
          <w:highlight w:val="none"/>
          <w:shd w:val="clear" w:fill="FFFFFF"/>
          <w:lang w:eastAsia="zh-CN"/>
        </w:rPr>
        <w:t>标准，</w:t>
      </w:r>
      <w:r>
        <w:rPr>
          <w:rFonts w:hint="eastAsia" w:ascii="方正仿宋_GBK" w:hAnsi="方正仿宋_GBK" w:eastAsia="方正仿宋_GBK" w:cs="方正仿宋_GBK"/>
          <w:i w:val="0"/>
          <w:iCs w:val="0"/>
          <w:caps w:val="0"/>
          <w:spacing w:val="1"/>
          <w:sz w:val="32"/>
          <w:szCs w:val="32"/>
          <w:highlight w:val="none"/>
          <w:shd w:val="clear" w:fill="FFFFFF"/>
        </w:rPr>
        <w:t>原采购结果无效。现依法依规重新组织本次比价采购，原采购文件及响应文件均作废，所有供应商须按本文件要求重新提交材料。</w:t>
      </w:r>
    </w:p>
    <w:p w14:paraId="3CCA4944">
      <w:pPr>
        <w:pStyle w:val="3"/>
        <w:keepNext w:val="0"/>
        <w:keepLines w:val="0"/>
        <w:widowControl/>
        <w:suppressLineNumbers w:val="0"/>
        <w:spacing w:before="0" w:beforeAutospacing="0" w:after="0" w:afterAutospacing="0"/>
        <w:ind w:left="720" w:right="72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i w:val="0"/>
          <w:iCs w:val="0"/>
          <w:caps w:val="0"/>
          <w:spacing w:val="1"/>
          <w:sz w:val="32"/>
          <w:szCs w:val="32"/>
          <w:highlight w:val="none"/>
          <w:shd w:val="clear" w:fill="FFFFFF"/>
        </w:rPr>
        <w:t>特此说明。</w:t>
      </w:r>
    </w:p>
    <w:p w14:paraId="7AF87B1C">
      <w:pPr>
        <w:pStyle w:val="3"/>
        <w:keepNext w:val="0"/>
        <w:keepLines w:val="0"/>
        <w:widowControl/>
        <w:suppressLineNumbers w:val="0"/>
        <w:spacing w:before="0" w:beforeAutospacing="0" w:after="0" w:afterAutospacing="0"/>
        <w:ind w:right="720"/>
        <w:jc w:val="right"/>
        <w:rPr>
          <w:rFonts w:hint="eastAsia" w:ascii="方正仿宋_GBK" w:hAnsi="方正仿宋_GBK" w:eastAsia="方正仿宋_GBK" w:cs="方正仿宋_GBK"/>
          <w:i w:val="0"/>
          <w:iCs w:val="0"/>
          <w:caps w:val="0"/>
          <w:spacing w:val="1"/>
          <w:sz w:val="32"/>
          <w:szCs w:val="32"/>
          <w:highlight w:val="none"/>
          <w:shd w:val="clear" w:fill="FFFFFF"/>
          <w:lang w:eastAsia="zh-CN"/>
        </w:rPr>
      </w:pPr>
    </w:p>
    <w:p w14:paraId="483BD87D">
      <w:pPr>
        <w:pStyle w:val="3"/>
        <w:keepNext w:val="0"/>
        <w:keepLines w:val="0"/>
        <w:widowControl/>
        <w:suppressLineNumbers w:val="0"/>
        <w:spacing w:before="0" w:beforeAutospacing="0" w:after="0" w:afterAutospacing="0"/>
        <w:ind w:right="720"/>
        <w:jc w:val="right"/>
        <w:rPr>
          <w:rFonts w:hint="eastAsia" w:ascii="方正仿宋_GBK" w:hAnsi="方正仿宋_GBK" w:eastAsia="方正仿宋_GBK" w:cs="方正仿宋_GBK"/>
          <w:i w:val="0"/>
          <w:iCs w:val="0"/>
          <w:caps w:val="0"/>
          <w:spacing w:val="1"/>
          <w:sz w:val="32"/>
          <w:szCs w:val="32"/>
          <w:highlight w:val="none"/>
          <w:shd w:val="clear" w:fill="FFFFFF"/>
          <w:lang w:eastAsia="zh-CN"/>
        </w:rPr>
      </w:pPr>
    </w:p>
    <w:p w14:paraId="75FF6CEF">
      <w:pPr>
        <w:pStyle w:val="3"/>
        <w:keepNext w:val="0"/>
        <w:keepLines w:val="0"/>
        <w:widowControl/>
        <w:suppressLineNumbers w:val="0"/>
        <w:spacing w:before="0" w:beforeAutospacing="0" w:after="0" w:afterAutospacing="0"/>
        <w:ind w:right="720"/>
        <w:jc w:val="right"/>
        <w:rPr>
          <w:rFonts w:hint="eastAsia" w:ascii="方正仿宋_GBK" w:hAnsi="方正仿宋_GBK" w:eastAsia="方正仿宋_GBK" w:cs="方正仿宋_GBK"/>
          <w:i w:val="0"/>
          <w:iCs w:val="0"/>
          <w:caps w:val="0"/>
          <w:spacing w:val="1"/>
          <w:sz w:val="32"/>
          <w:szCs w:val="32"/>
          <w:highlight w:val="none"/>
          <w:shd w:val="clear" w:fill="FFFFFF"/>
          <w:lang w:eastAsia="zh-CN"/>
        </w:rPr>
      </w:pPr>
      <w:r>
        <w:rPr>
          <w:rFonts w:hint="eastAsia" w:ascii="方正仿宋_GBK" w:hAnsi="方正仿宋_GBK" w:eastAsia="方正仿宋_GBK" w:cs="方正仿宋_GBK"/>
          <w:i w:val="0"/>
          <w:iCs w:val="0"/>
          <w:caps w:val="0"/>
          <w:spacing w:val="1"/>
          <w:sz w:val="32"/>
          <w:szCs w:val="32"/>
          <w:highlight w:val="none"/>
          <w:shd w:val="clear" w:fill="FFFFFF"/>
          <w:lang w:eastAsia="zh-CN"/>
        </w:rPr>
        <w:t>无锡市人才服务中心</w:t>
      </w:r>
    </w:p>
    <w:p w14:paraId="79CBBEC5">
      <w:pPr>
        <w:pStyle w:val="3"/>
        <w:keepNext w:val="0"/>
        <w:keepLines w:val="0"/>
        <w:widowControl/>
        <w:suppressLineNumbers w:val="0"/>
        <w:spacing w:before="0" w:beforeAutospacing="0" w:after="0" w:afterAutospacing="0"/>
        <w:ind w:right="720"/>
        <w:jc w:val="center"/>
        <w:rPr>
          <w:rFonts w:hint="default" w:ascii="Times New Roman" w:hAnsi="Times New Roman" w:eastAsia="方正仿宋_GBK" w:cs="Times New Roman"/>
          <w:sz w:val="32"/>
          <w:szCs w:val="32"/>
          <w:highlight w:val="none"/>
        </w:rPr>
      </w:pPr>
      <w:r>
        <w:rPr>
          <w:rFonts w:hint="eastAsia" w:ascii="方正仿宋_GBK" w:hAnsi="方正仿宋_GBK" w:eastAsia="方正仿宋_GBK" w:cs="方正仿宋_GBK"/>
          <w:i w:val="0"/>
          <w:iCs w:val="0"/>
          <w:caps w:val="0"/>
          <w:spacing w:val="1"/>
          <w:sz w:val="32"/>
          <w:szCs w:val="32"/>
          <w:highlight w:val="none"/>
          <w:shd w:val="clear" w:fill="FFFFFF"/>
          <w:lang w:val="en-US" w:eastAsia="zh-CN"/>
        </w:rPr>
        <w:t xml:space="preserve">                                </w:t>
      </w:r>
      <w:r>
        <w:rPr>
          <w:rFonts w:hint="default" w:ascii="Times New Roman" w:hAnsi="Times New Roman" w:eastAsia="方正仿宋_GBK" w:cs="Times New Roman"/>
          <w:i w:val="0"/>
          <w:iCs w:val="0"/>
          <w:caps w:val="0"/>
          <w:spacing w:val="1"/>
          <w:sz w:val="32"/>
          <w:szCs w:val="32"/>
          <w:highlight w:val="none"/>
          <w:shd w:val="clear" w:fill="FFFFFF"/>
          <w:lang w:val="en-US" w:eastAsia="zh-CN"/>
        </w:rPr>
        <w:t xml:space="preserve">  </w:t>
      </w:r>
      <w:r>
        <w:rPr>
          <w:rFonts w:hint="default" w:ascii="Times New Roman" w:hAnsi="Times New Roman" w:eastAsia="方正仿宋_GBK" w:cs="Times New Roman"/>
          <w:i w:val="0"/>
          <w:iCs w:val="0"/>
          <w:caps w:val="0"/>
          <w:spacing w:val="1"/>
          <w:sz w:val="32"/>
          <w:szCs w:val="32"/>
          <w:highlight w:val="none"/>
          <w:shd w:val="clear" w:fill="FFFFFF"/>
        </w:rPr>
        <w:t>2025年</w:t>
      </w:r>
      <w:r>
        <w:rPr>
          <w:rFonts w:hint="default" w:ascii="Times New Roman" w:hAnsi="Times New Roman" w:eastAsia="方正仿宋_GBK" w:cs="Times New Roman"/>
          <w:i w:val="0"/>
          <w:iCs w:val="0"/>
          <w:caps w:val="0"/>
          <w:spacing w:val="1"/>
          <w:sz w:val="32"/>
          <w:szCs w:val="32"/>
          <w:highlight w:val="none"/>
          <w:shd w:val="clear" w:fill="FFFFFF"/>
          <w:lang w:val="en-US" w:eastAsia="zh-CN"/>
        </w:rPr>
        <w:t>8</w:t>
      </w:r>
      <w:r>
        <w:rPr>
          <w:rFonts w:hint="default" w:ascii="Times New Roman" w:hAnsi="Times New Roman" w:eastAsia="方正仿宋_GBK" w:cs="Times New Roman"/>
          <w:i w:val="0"/>
          <w:iCs w:val="0"/>
          <w:caps w:val="0"/>
          <w:spacing w:val="1"/>
          <w:sz w:val="32"/>
          <w:szCs w:val="32"/>
          <w:highlight w:val="none"/>
          <w:shd w:val="clear" w:fill="FFFFFF"/>
        </w:rPr>
        <w:t>月</w:t>
      </w:r>
      <w:r>
        <w:rPr>
          <w:rFonts w:hint="default" w:ascii="Times New Roman" w:hAnsi="Times New Roman" w:eastAsia="方正仿宋_GBK" w:cs="Times New Roman"/>
          <w:i w:val="0"/>
          <w:iCs w:val="0"/>
          <w:caps w:val="0"/>
          <w:spacing w:val="1"/>
          <w:sz w:val="32"/>
          <w:szCs w:val="32"/>
          <w:highlight w:val="none"/>
          <w:shd w:val="clear" w:fill="FFFFFF"/>
          <w:lang w:val="en-US" w:eastAsia="zh-CN"/>
        </w:rPr>
        <w:t>13</w:t>
      </w:r>
      <w:r>
        <w:rPr>
          <w:rFonts w:hint="default" w:ascii="Times New Roman" w:hAnsi="Times New Roman" w:eastAsia="方正仿宋_GBK" w:cs="Times New Roman"/>
          <w:i w:val="0"/>
          <w:iCs w:val="0"/>
          <w:caps w:val="0"/>
          <w:spacing w:val="1"/>
          <w:sz w:val="32"/>
          <w:szCs w:val="32"/>
          <w:highlight w:val="none"/>
          <w:shd w:val="clear" w:fill="FFFFFF"/>
        </w:rPr>
        <w:t>日</w:t>
      </w:r>
    </w:p>
    <w:p w14:paraId="4CB30B6A">
      <w:pPr>
        <w:jc w:val="right"/>
        <w:rPr>
          <w:rFonts w:hint="eastAsia" w:ascii="方正仿宋_GBK" w:hAnsi="方正仿宋_GBK" w:eastAsia="方正仿宋_GBK" w:cs="方正仿宋_GBK"/>
          <w:sz w:val="32"/>
          <w:szCs w:val="32"/>
          <w:highlight w:val="none"/>
        </w:rPr>
        <w:sectPr>
          <w:pgSz w:w="11906" w:h="16838"/>
          <w:pgMar w:top="1440" w:right="1418" w:bottom="1440" w:left="1418" w:header="851" w:footer="992" w:gutter="0"/>
          <w:cols w:space="425" w:num="1"/>
          <w:docGrid w:type="lines" w:linePitch="312" w:charSpace="0"/>
        </w:sectPr>
      </w:pPr>
    </w:p>
    <w:p w14:paraId="3DFA32B1">
      <w:pPr>
        <w:jc w:val="center"/>
        <w:rPr>
          <w:rFonts w:ascii="Times New Roman" w:hAnsi="Times New Roman" w:eastAsia="方正小标宋_GBK"/>
          <w:sz w:val="44"/>
          <w:szCs w:val="44"/>
          <w:highlight w:val="none"/>
        </w:rPr>
      </w:pPr>
      <w:r>
        <w:rPr>
          <w:rFonts w:hint="eastAsia" w:ascii="方正小标宋_GBK" w:hAnsi="Times New Roman" w:eastAsia="方正小标宋_GBK"/>
          <w:sz w:val="44"/>
          <w:szCs w:val="44"/>
          <w:highlight w:val="none"/>
        </w:rPr>
        <w:t>第一章</w:t>
      </w:r>
      <w:r>
        <w:rPr>
          <w:rFonts w:ascii="Times New Roman" w:hAnsi="Times New Roman" w:eastAsia="方正小标宋_GBK"/>
          <w:sz w:val="44"/>
          <w:szCs w:val="44"/>
          <w:highlight w:val="none"/>
        </w:rPr>
        <w:t xml:space="preserve">  </w:t>
      </w:r>
      <w:r>
        <w:rPr>
          <w:rFonts w:hint="eastAsia" w:ascii="方正小标宋_GBK" w:hAnsi="Times New Roman" w:eastAsia="方正小标宋_GBK"/>
          <w:sz w:val="44"/>
          <w:szCs w:val="44"/>
          <w:highlight w:val="none"/>
        </w:rPr>
        <w:t>须知</w:t>
      </w:r>
    </w:p>
    <w:p w14:paraId="2D20A66C">
      <w:pPr>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 xml:space="preserve"> </w:t>
      </w:r>
    </w:p>
    <w:p w14:paraId="4F59C6D5">
      <w:pPr>
        <w:ind w:firstLine="643" w:firstLineChars="200"/>
        <w:rPr>
          <w:rFonts w:ascii="Times New Roman" w:hAnsi="Times New Roman" w:eastAsia="方正黑体_GBK"/>
          <w:b/>
          <w:bCs/>
          <w:sz w:val="32"/>
          <w:szCs w:val="32"/>
          <w:highlight w:val="none"/>
        </w:rPr>
      </w:pPr>
      <w:r>
        <w:rPr>
          <w:rFonts w:hint="eastAsia" w:ascii="方正黑体_GBK" w:hAnsi="Times New Roman" w:eastAsia="方正黑体_GBK"/>
          <w:b/>
          <w:bCs/>
          <w:sz w:val="32"/>
          <w:szCs w:val="32"/>
          <w:highlight w:val="none"/>
        </w:rPr>
        <w:t>第一节</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投标人须知</w:t>
      </w:r>
    </w:p>
    <w:p w14:paraId="6F8DAE84">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一、项目说明</w:t>
      </w:r>
    </w:p>
    <w:p w14:paraId="37852EFE">
      <w:pPr>
        <w:ind w:firstLine="640" w:firstLineChars="200"/>
        <w:rPr>
          <w:rFonts w:ascii="Times New Roman" w:hAnsi="Times New Roman" w:eastAsia="方正仿宋_GBK" w:cs="方正仿宋_GBK"/>
          <w:sz w:val="32"/>
          <w:szCs w:val="32"/>
          <w:highlight w:val="none"/>
        </w:rPr>
      </w:pPr>
      <w:r>
        <w:rPr>
          <w:rFonts w:hint="eastAsia" w:ascii="方正仿宋_GBK" w:hAnsi="Times New Roman" w:eastAsia="方正仿宋_GBK"/>
          <w:sz w:val="32"/>
          <w:szCs w:val="32"/>
          <w:highlight w:val="none"/>
        </w:rPr>
        <w:t>本采购文件仅适用于本次采购中所叙述项目内容。</w:t>
      </w:r>
      <w:r>
        <w:rPr>
          <w:rFonts w:hint="eastAsia" w:ascii="Times New Roman" w:hAnsi="Times New Roman" w:eastAsia="方正仿宋_GBK"/>
          <w:sz w:val="32"/>
          <w:szCs w:val="32"/>
          <w:highlight w:val="none"/>
        </w:rPr>
        <w:t>“采购方”系指无锡市人才服务中心；“投标方”系指向采购方提交投标文件的单位。</w:t>
      </w:r>
    </w:p>
    <w:p w14:paraId="18926DAD">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二、投标资格</w:t>
      </w:r>
    </w:p>
    <w:p w14:paraId="21E31692">
      <w:pPr>
        <w:ind w:firstLine="640" w:firstLineChars="200"/>
        <w:rPr>
          <w:rFonts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rPr>
        <w:t>1.</w:t>
      </w:r>
      <w:r>
        <w:rPr>
          <w:rFonts w:hint="eastAsia" w:ascii="方正仿宋_GBK" w:hAnsi="Times New Roman" w:eastAsia="方正仿宋_GBK" w:cs="方正仿宋_GBK"/>
          <w:sz w:val="32"/>
          <w:szCs w:val="32"/>
          <w:highlight w:val="none"/>
        </w:rPr>
        <w:t>投标</w:t>
      </w:r>
      <w:r>
        <w:rPr>
          <w:rFonts w:hint="eastAsia" w:ascii="方正仿宋_GBK" w:hAnsi="Times New Roman" w:eastAsia="方正仿宋_GBK"/>
          <w:sz w:val="32"/>
          <w:szCs w:val="32"/>
          <w:highlight w:val="none"/>
        </w:rPr>
        <w:t>方</w:t>
      </w:r>
      <w:r>
        <w:rPr>
          <w:rFonts w:hint="eastAsia" w:ascii="方正仿宋_GBK" w:hAnsi="Times New Roman" w:eastAsia="方正仿宋_GBK" w:cs="方正仿宋_GBK"/>
          <w:sz w:val="32"/>
          <w:szCs w:val="32"/>
          <w:highlight w:val="none"/>
        </w:rPr>
        <w:t>必须是中国境内注册的具有独立承担民事责任能力的企事业法人；</w:t>
      </w:r>
    </w:p>
    <w:p w14:paraId="5A033D29">
      <w:pPr>
        <w:ind w:firstLine="640" w:firstLineChars="200"/>
        <w:rPr>
          <w:rFonts w:ascii="Times New Roman" w:hAnsi="Times New Roman" w:eastAsia="方正仿宋_GBK" w:cs="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cs="方正仿宋_GBK"/>
          <w:sz w:val="32"/>
          <w:szCs w:val="32"/>
          <w:highlight w:val="none"/>
        </w:rPr>
        <w:t>具备《中华人民共和国政府采购法》第二十二条规定的条件；</w:t>
      </w:r>
    </w:p>
    <w:p w14:paraId="316AC280">
      <w:pPr>
        <w:ind w:firstLine="640" w:firstLineChars="200"/>
        <w:rPr>
          <w:rFonts w:ascii="Times New Roman" w:hAnsi="Times New Roman" w:eastAsia="方正仿宋_GBK" w:cs="方正仿宋_GBK"/>
          <w:sz w:val="32"/>
          <w:szCs w:val="32"/>
          <w:highlight w:val="none"/>
        </w:rPr>
      </w:pPr>
      <w:r>
        <w:rPr>
          <w:rFonts w:ascii="Times New Roman" w:hAnsi="Times New Roman" w:eastAsia="方正仿宋_GBK"/>
          <w:sz w:val="32"/>
          <w:szCs w:val="32"/>
          <w:highlight w:val="none"/>
        </w:rPr>
        <w:t>3.</w:t>
      </w:r>
      <w:r>
        <w:rPr>
          <w:rFonts w:hint="eastAsia" w:ascii="方正仿宋_GBK" w:hAnsi="Times New Roman" w:eastAsia="方正仿宋_GBK" w:cs="方正仿宋_GBK"/>
          <w:sz w:val="32"/>
          <w:szCs w:val="32"/>
          <w:highlight w:val="none"/>
        </w:rPr>
        <w:t>未</w:t>
      </w:r>
      <w:r>
        <w:rPr>
          <w:rFonts w:hint="eastAsia" w:ascii="方正仿宋_GBK" w:hAnsi="Times New Roman" w:eastAsia="方正仿宋_GBK"/>
          <w:sz w:val="32"/>
          <w:szCs w:val="32"/>
          <w:highlight w:val="none"/>
        </w:rPr>
        <w:t>被</w:t>
      </w:r>
      <w:r>
        <w:rPr>
          <w:rFonts w:hint="eastAsia" w:ascii="Times New Roman" w:hAnsi="Times New Roman" w:eastAsia="方正仿宋_GBK"/>
          <w:sz w:val="32"/>
          <w:szCs w:val="32"/>
          <w:highlight w:val="none"/>
        </w:rPr>
        <w:t>“信用中国”网</w:t>
      </w:r>
      <w:r>
        <w:rPr>
          <w:rFonts w:hint="eastAsia" w:ascii="方正仿宋_GBK" w:hAnsi="Times New Roman" w:eastAsia="方正仿宋_GBK" w:cs="方正仿宋_GBK"/>
          <w:sz w:val="32"/>
          <w:szCs w:val="32"/>
          <w:highlight w:val="none"/>
        </w:rPr>
        <w:t>站（</w:t>
      </w:r>
      <w:r>
        <w:rPr>
          <w:rFonts w:ascii="Times New Roman" w:hAnsi="Times New Roman" w:eastAsia="方正仿宋_GBK" w:cs="方正仿宋_GBK"/>
          <w:sz w:val="32"/>
          <w:szCs w:val="32"/>
          <w:highlight w:val="none"/>
        </w:rPr>
        <w:t>www.creditchina.gov.cn</w:t>
      </w:r>
      <w:r>
        <w:rPr>
          <w:rFonts w:hint="eastAsia" w:ascii="方正仿宋_GBK" w:hAnsi="Times New Roman" w:eastAsia="方正仿宋_GBK" w:cs="方正仿宋_GBK"/>
          <w:sz w:val="32"/>
          <w:szCs w:val="32"/>
          <w:highlight w:val="none"/>
        </w:rPr>
        <w:t>）、中国政府采购网</w:t>
      </w:r>
      <w:r>
        <w:rPr>
          <w:rFonts w:hint="eastAsia" w:ascii="方正仿宋_GBK" w:hAnsi="Times New Roman" w:eastAsia="方正仿宋_GBK"/>
          <w:sz w:val="32"/>
          <w:szCs w:val="32"/>
          <w:highlight w:val="none"/>
        </w:rPr>
        <w:t>（</w:t>
      </w:r>
      <w:r>
        <w:rPr>
          <w:rFonts w:ascii="Times New Roman" w:hAnsi="Times New Roman" w:eastAsia="方正仿宋_GBK" w:cs="方正仿宋_GBK"/>
          <w:sz w:val="32"/>
          <w:szCs w:val="32"/>
          <w:highlight w:val="none"/>
        </w:rPr>
        <w:t>www.ccgp.gov.cn</w:t>
      </w:r>
      <w:r>
        <w:rPr>
          <w:rFonts w:hint="eastAsia" w:ascii="方正仿宋_GBK" w:hAnsi="Times New Roman" w:eastAsia="方正仿宋_GBK"/>
          <w:sz w:val="32"/>
          <w:szCs w:val="32"/>
          <w:highlight w:val="none"/>
        </w:rPr>
        <w:t>）</w:t>
      </w:r>
      <w:r>
        <w:rPr>
          <w:rFonts w:hint="eastAsia" w:ascii="方正仿宋_GBK" w:hAnsi="Times New Roman" w:eastAsia="方正仿宋_GBK" w:cs="方正仿宋_GBK"/>
          <w:sz w:val="32"/>
          <w:szCs w:val="32"/>
          <w:highlight w:val="none"/>
        </w:rPr>
        <w:t>列入失信被执行人、涉及行政违法案件当事人名单、政府采购违法失信行为记录名单；</w:t>
      </w:r>
    </w:p>
    <w:p w14:paraId="20D30E9D">
      <w:pPr>
        <w:ind w:firstLine="640" w:firstLineChars="200"/>
        <w:rPr>
          <w:rFonts w:ascii="Times New Roman" w:hAnsi="Times New Roman" w:eastAsia="方正仿宋_GBK" w:cs="方正仿宋_GBK"/>
          <w:sz w:val="32"/>
          <w:szCs w:val="32"/>
          <w:highlight w:val="none"/>
        </w:rPr>
      </w:pPr>
      <w:r>
        <w:rPr>
          <w:rFonts w:ascii="Times New Roman" w:hAnsi="Times New Roman" w:eastAsia="方正仿宋_GBK"/>
          <w:sz w:val="32"/>
          <w:szCs w:val="32"/>
          <w:highlight w:val="none"/>
        </w:rPr>
        <w:t>4.</w:t>
      </w:r>
      <w:r>
        <w:rPr>
          <w:rFonts w:hint="eastAsia" w:ascii="方正仿宋_GBK" w:hAnsi="Times New Roman" w:eastAsia="方正仿宋_GBK"/>
          <w:sz w:val="32"/>
          <w:szCs w:val="32"/>
          <w:highlight w:val="none"/>
        </w:rPr>
        <w:t>本项目</w:t>
      </w:r>
      <w:r>
        <w:rPr>
          <w:rFonts w:hint="eastAsia" w:ascii="方正仿宋_GBK" w:hAnsi="Times New Roman" w:eastAsia="方正仿宋_GBK" w:cs="方正仿宋_GBK"/>
          <w:sz w:val="32"/>
          <w:szCs w:val="32"/>
          <w:highlight w:val="none"/>
        </w:rPr>
        <w:t>不接受联合体投标</w:t>
      </w:r>
      <w:r>
        <w:rPr>
          <w:rFonts w:hint="eastAsia" w:ascii="方正仿宋_GBK" w:hAnsi="Times New Roman" w:eastAsia="方正仿宋_GBK"/>
          <w:sz w:val="32"/>
          <w:szCs w:val="32"/>
          <w:highlight w:val="none"/>
        </w:rPr>
        <w:t>；</w:t>
      </w:r>
    </w:p>
    <w:p w14:paraId="3FF0C14F">
      <w:pPr>
        <w:ind w:firstLine="640" w:firstLineChars="200"/>
        <w:rPr>
          <w:rFonts w:hint="eastAsia" w:ascii="方正仿宋_GBK" w:hAnsi="Times New Roman" w:eastAsia="方正仿宋_GBK"/>
          <w:sz w:val="32"/>
          <w:szCs w:val="32"/>
          <w:highlight w:val="none"/>
        </w:rPr>
      </w:pPr>
      <w:r>
        <w:rPr>
          <w:rFonts w:ascii="Times New Roman" w:hAnsi="Times New Roman" w:eastAsia="方正仿宋_GBK"/>
          <w:sz w:val="32"/>
          <w:szCs w:val="32"/>
          <w:highlight w:val="none"/>
        </w:rPr>
        <w:t>5.</w:t>
      </w:r>
      <w:r>
        <w:rPr>
          <w:rFonts w:hint="eastAsia" w:ascii="方正仿宋_GBK" w:hAnsi="Times New Roman" w:eastAsia="方正仿宋_GBK"/>
          <w:sz w:val="32"/>
          <w:szCs w:val="32"/>
          <w:highlight w:val="none"/>
        </w:rPr>
        <w:t>单位负责人为同一人或者存在直接控股、管理关系的不同供应商（包含法定代表人为同一人的两个及两个以上法人，母公司、全资子公司及其控股公司），不得参加同一合同项下的政府采购活动。</w:t>
      </w:r>
    </w:p>
    <w:p w14:paraId="336D4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520"/>
        <w:jc w:val="left"/>
        <w:textAlignment w:val="auto"/>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6.</w:t>
      </w:r>
      <w:r>
        <w:rPr>
          <w:rFonts w:hint="default" w:ascii="Times New Roman" w:hAnsi="Times New Roman" w:eastAsia="方正仿宋_GBK" w:cs="Times New Roman"/>
          <w:i w:val="0"/>
          <w:iCs w:val="0"/>
          <w:caps w:val="0"/>
          <w:color w:val="333333"/>
          <w:spacing w:val="0"/>
          <w:sz w:val="32"/>
          <w:szCs w:val="32"/>
          <w:highlight w:val="none"/>
          <w:shd w:val="clear" w:fill="FFFFFF"/>
        </w:rPr>
        <w:t>已参与前次采购的供应商可继续参与此次采购，但须按最新</w:t>
      </w:r>
      <w:r>
        <w:rPr>
          <w:rFonts w:hint="default" w:ascii="Times New Roman" w:hAnsi="Times New Roman" w:eastAsia="方正仿宋_GBK" w:cs="Times New Roman"/>
          <w:i w:val="0"/>
          <w:iCs w:val="0"/>
          <w:caps w:val="0"/>
          <w:color w:val="333333"/>
          <w:spacing w:val="0"/>
          <w:sz w:val="32"/>
          <w:szCs w:val="32"/>
          <w:highlight w:val="none"/>
          <w:shd w:val="clear" w:fill="FFFFFF"/>
          <w:lang w:eastAsia="zh-CN"/>
        </w:rPr>
        <w:t>公告</w:t>
      </w:r>
      <w:r>
        <w:rPr>
          <w:rFonts w:hint="default" w:ascii="Times New Roman" w:hAnsi="Times New Roman" w:eastAsia="方正仿宋_GBK" w:cs="Times New Roman"/>
          <w:i w:val="0"/>
          <w:iCs w:val="0"/>
          <w:caps w:val="0"/>
          <w:color w:val="333333"/>
          <w:spacing w:val="0"/>
          <w:sz w:val="32"/>
          <w:szCs w:val="32"/>
          <w:highlight w:val="none"/>
          <w:shd w:val="clear" w:fill="FFFFFF"/>
        </w:rPr>
        <w:t>要求重新提交材料</w:t>
      </w:r>
      <w:r>
        <w:rPr>
          <w:rFonts w:hint="eastAsia" w:ascii="Times New Roman" w:hAnsi="Times New Roman" w:eastAsia="方正仿宋_GBK" w:cs="Times New Roman"/>
          <w:i w:val="0"/>
          <w:iCs w:val="0"/>
          <w:caps w:val="0"/>
          <w:color w:val="333333"/>
          <w:spacing w:val="0"/>
          <w:sz w:val="32"/>
          <w:szCs w:val="32"/>
          <w:highlight w:val="none"/>
          <w:shd w:val="clear" w:fill="FFFFFF"/>
          <w:lang w:eastAsia="zh-CN"/>
        </w:rPr>
        <w:t>。</w:t>
      </w:r>
    </w:p>
    <w:p w14:paraId="786937EF">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三、采购方式</w:t>
      </w:r>
    </w:p>
    <w:p w14:paraId="3D0090D2">
      <w:pPr>
        <w:ind w:firstLine="640" w:firstLineChars="200"/>
        <w:rPr>
          <w:rFonts w:ascii="Times New Roman" w:hAnsi="Times New Roman" w:eastAsia="方正仿宋_GBK" w:cs="方正仿宋_GBK"/>
          <w:sz w:val="32"/>
          <w:szCs w:val="32"/>
          <w:highlight w:val="none"/>
        </w:rPr>
      </w:pPr>
      <w:r>
        <w:rPr>
          <w:rFonts w:hint="eastAsia" w:ascii="方正仿宋_GBK" w:hAnsi="Times New Roman" w:eastAsia="方正仿宋_GBK"/>
          <w:color w:val="000000"/>
          <w:sz w:val="32"/>
          <w:szCs w:val="32"/>
          <w:highlight w:val="none"/>
        </w:rPr>
        <w:t>根据《</w:t>
      </w:r>
      <w:r>
        <w:rPr>
          <w:rFonts w:hint="eastAsia" w:ascii="方正仿宋_GBK" w:hAnsi="Times New Roman" w:eastAsia="方正仿宋_GBK"/>
          <w:kern w:val="0"/>
          <w:sz w:val="32"/>
          <w:szCs w:val="32"/>
          <w:highlight w:val="none"/>
        </w:rPr>
        <w:t>无锡市人才服务中心零星采购工作管理办法》规定，本项目采用</w:t>
      </w:r>
      <w:r>
        <w:rPr>
          <w:rFonts w:hint="eastAsia" w:ascii="Times New Roman" w:hAnsi="Times New Roman" w:eastAsia="方正仿宋_GBK"/>
          <w:kern w:val="0"/>
          <w:sz w:val="32"/>
          <w:szCs w:val="32"/>
          <w:highlight w:val="none"/>
        </w:rPr>
        <w:t>“内部比价”方式进行采购</w:t>
      </w:r>
      <w:r>
        <w:rPr>
          <w:rFonts w:hint="eastAsia" w:ascii="方正仿宋_GBK" w:hAnsi="Times New Roman" w:eastAsia="方正仿宋_GBK" w:cs="方正仿宋_GBK"/>
          <w:sz w:val="32"/>
          <w:szCs w:val="32"/>
          <w:highlight w:val="none"/>
        </w:rPr>
        <w:t>。</w:t>
      </w:r>
    </w:p>
    <w:p w14:paraId="2A126C3A">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四、投标费用</w:t>
      </w:r>
    </w:p>
    <w:p w14:paraId="47E5CEC9">
      <w:pPr>
        <w:ind w:firstLine="640" w:firstLineChars="200"/>
        <w:rPr>
          <w:rFonts w:ascii="Times New Roman" w:hAnsi="Times New Roman" w:eastAsia="方正仿宋_GBK" w:cs="方正仿宋_GBK"/>
          <w:sz w:val="32"/>
          <w:szCs w:val="32"/>
          <w:highlight w:val="none"/>
        </w:rPr>
      </w:pPr>
      <w:r>
        <w:rPr>
          <w:rFonts w:hint="eastAsia" w:ascii="方正仿宋_GBK" w:hAnsi="Times New Roman" w:eastAsia="方正仿宋_GBK" w:cs="方正仿宋_GBK"/>
          <w:sz w:val="32"/>
          <w:szCs w:val="32"/>
          <w:highlight w:val="none"/>
        </w:rPr>
        <w:t>投标方应自行承担所有与编写和提交投标文件有关的全部费用。不论投标结果如何，采购方在任何情况下均无义务和责任承担任何费用。</w:t>
      </w:r>
    </w:p>
    <w:p w14:paraId="48BFA639">
      <w:pPr>
        <w:ind w:firstLine="640" w:firstLineChars="200"/>
        <w:rPr>
          <w:rFonts w:ascii="Times New Roman" w:hAnsi="Times New Roman" w:eastAsia="方正黑体_GBK"/>
          <w:sz w:val="32"/>
          <w:szCs w:val="32"/>
          <w:highlight w:val="none"/>
        </w:rPr>
      </w:pPr>
    </w:p>
    <w:p w14:paraId="09B4C854">
      <w:pPr>
        <w:ind w:firstLine="643" w:firstLineChars="200"/>
        <w:rPr>
          <w:rFonts w:ascii="Times New Roman" w:hAnsi="Times New Roman" w:eastAsia="方正黑体_GBK"/>
          <w:b/>
          <w:bCs/>
          <w:sz w:val="32"/>
          <w:szCs w:val="32"/>
          <w:highlight w:val="none"/>
        </w:rPr>
      </w:pPr>
      <w:r>
        <w:rPr>
          <w:rFonts w:hint="eastAsia" w:ascii="方正黑体_GBK" w:hAnsi="Times New Roman" w:eastAsia="方正黑体_GBK"/>
          <w:b/>
          <w:bCs/>
          <w:sz w:val="32"/>
          <w:szCs w:val="32"/>
          <w:highlight w:val="none"/>
        </w:rPr>
        <w:t>第二节</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采购文件</w:t>
      </w:r>
    </w:p>
    <w:p w14:paraId="44F5A12A">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一、采购文件解释</w:t>
      </w:r>
    </w:p>
    <w:p w14:paraId="4F79AE1F">
      <w:pPr>
        <w:ind w:firstLine="640" w:firstLineChars="200"/>
        <w:rPr>
          <w:rFonts w:ascii="Times New Roman" w:hAnsi="Times New Roman" w:eastAsia="方正仿宋_GBK" w:cs="方正仿宋_GBK"/>
          <w:sz w:val="32"/>
          <w:szCs w:val="32"/>
          <w:highlight w:val="none"/>
        </w:rPr>
      </w:pPr>
      <w:r>
        <w:rPr>
          <w:rFonts w:hint="eastAsia" w:ascii="方正仿宋_GBK" w:hAnsi="Times New Roman" w:eastAsia="方正仿宋_GBK" w:cs="方正仿宋_GBK"/>
          <w:sz w:val="32"/>
          <w:szCs w:val="32"/>
          <w:highlight w:val="none"/>
        </w:rPr>
        <w:t>任何要求澄清采购文件的投标方，均应在投标截止日期</w:t>
      </w:r>
      <w:r>
        <w:rPr>
          <w:rFonts w:ascii="Times New Roman" w:hAnsi="Times New Roman" w:eastAsia="方正仿宋_GBK"/>
          <w:sz w:val="32"/>
          <w:szCs w:val="32"/>
          <w:highlight w:val="none"/>
        </w:rPr>
        <w:t>3</w:t>
      </w:r>
      <w:r>
        <w:rPr>
          <w:rFonts w:hint="eastAsia" w:ascii="方正仿宋_GBK" w:hAnsi="Times New Roman" w:eastAsia="方正仿宋_GBK" w:cs="方正仿宋_GBK"/>
          <w:sz w:val="32"/>
          <w:szCs w:val="32"/>
          <w:highlight w:val="none"/>
        </w:rPr>
        <w:t>天前以书面形式（传真、电子邮件</w:t>
      </w:r>
      <w:r>
        <w:rPr>
          <w:rFonts w:hint="eastAsia" w:ascii="方正仿宋_GBK" w:hAnsi="Times New Roman" w:eastAsia="方正仿宋_GBK"/>
          <w:sz w:val="32"/>
          <w:szCs w:val="32"/>
          <w:highlight w:val="none"/>
        </w:rPr>
        <w:t>等</w:t>
      </w:r>
      <w:r>
        <w:rPr>
          <w:rFonts w:hint="eastAsia" w:ascii="方正仿宋_GBK" w:hAnsi="Times New Roman" w:eastAsia="方正仿宋_GBK" w:cs="方正仿宋_GBK"/>
          <w:sz w:val="32"/>
          <w:szCs w:val="32"/>
          <w:highlight w:val="none"/>
        </w:rPr>
        <w:t>）通知采购方。采购方将以书面形式予以答复，其他澄清方式无效。</w:t>
      </w:r>
    </w:p>
    <w:p w14:paraId="1B660EE2">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二、采购文件修改</w:t>
      </w:r>
    </w:p>
    <w:p w14:paraId="460E1AC6">
      <w:pPr>
        <w:ind w:firstLine="640" w:firstLineChars="200"/>
        <w:rPr>
          <w:rFonts w:ascii="Times New Roman" w:hAnsi="Times New Roman" w:eastAsia="方正仿宋_GBK" w:cs="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在投标截止日期前</w:t>
      </w: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天，无论出于何种原因，采购方可主动或在解答投标方提出的问题时对采购文件进行修改。</w:t>
      </w:r>
    </w:p>
    <w:p w14:paraId="76CFE339">
      <w:pPr>
        <w:ind w:firstLine="640" w:firstLineChars="200"/>
        <w:rPr>
          <w:rFonts w:ascii="Times New Roman" w:hAnsi="Times New Roman" w:eastAsia="方正仿宋_GBK" w:cs="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采购文件的修改将以书面形式通知所有投标方，并对其具有约束力。采购方可以酌情延长投标日期。</w:t>
      </w:r>
    </w:p>
    <w:p w14:paraId="47634F67">
      <w:pPr>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 xml:space="preserve"> </w:t>
      </w:r>
    </w:p>
    <w:p w14:paraId="673B8E3F">
      <w:pPr>
        <w:ind w:firstLine="643" w:firstLineChars="200"/>
        <w:rPr>
          <w:rFonts w:ascii="Times New Roman" w:hAnsi="Times New Roman" w:eastAsia="方正黑体_GBK"/>
          <w:b/>
          <w:bCs/>
          <w:sz w:val="32"/>
          <w:szCs w:val="32"/>
          <w:highlight w:val="none"/>
        </w:rPr>
      </w:pPr>
      <w:r>
        <w:rPr>
          <w:rFonts w:hint="eastAsia" w:ascii="方正黑体_GBK" w:hAnsi="Times New Roman" w:eastAsia="方正黑体_GBK"/>
          <w:b/>
          <w:bCs/>
          <w:sz w:val="32"/>
          <w:szCs w:val="32"/>
          <w:highlight w:val="none"/>
        </w:rPr>
        <w:t>第三节</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投标文件</w:t>
      </w:r>
    </w:p>
    <w:p w14:paraId="06113DD5">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一、注意事项</w:t>
      </w:r>
    </w:p>
    <w:p w14:paraId="4504793F">
      <w:pPr>
        <w:ind w:firstLine="640" w:firstLineChars="200"/>
        <w:rPr>
          <w:rFonts w:ascii="Times New Roman" w:hAnsi="Times New Roman" w:eastAsia="方正仿宋_GBK" w:cs="方正仿宋_GBK"/>
          <w:sz w:val="32"/>
          <w:szCs w:val="32"/>
          <w:highlight w:val="none"/>
        </w:rPr>
      </w:pPr>
      <w:r>
        <w:rPr>
          <w:rFonts w:hint="eastAsia" w:ascii="方正仿宋_GBK" w:hAnsi="Times New Roman" w:eastAsia="方正仿宋_GBK"/>
          <w:sz w:val="32"/>
          <w:szCs w:val="32"/>
          <w:highlight w:val="none"/>
        </w:rPr>
        <w:t>投标方应仔细阅读采购文件，了解文件的要求。在理解采购的内容和商务条件后，编写投标文件。</w:t>
      </w:r>
    </w:p>
    <w:p w14:paraId="1871B967">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二、投标文件语言及计量单位</w:t>
      </w:r>
    </w:p>
    <w:p w14:paraId="20918C2F">
      <w:pPr>
        <w:ind w:firstLine="640" w:firstLineChars="200"/>
        <w:rPr>
          <w:rFonts w:ascii="Times New Roman" w:hAnsi="Times New Roman" w:eastAsia="方正仿宋_GBK" w:cs="方正仿宋_GBK"/>
          <w:sz w:val="32"/>
          <w:szCs w:val="32"/>
          <w:highlight w:val="none"/>
        </w:rPr>
      </w:pPr>
      <w:r>
        <w:rPr>
          <w:rFonts w:ascii="Times New Roman" w:hAnsi="Times New Roman" w:eastAsia="方正仿宋_GBK"/>
          <w:sz w:val="32"/>
          <w:szCs w:val="32"/>
          <w:highlight w:val="none"/>
        </w:rPr>
        <w:t>1</w:t>
      </w:r>
      <w:r>
        <w:rPr>
          <w:rFonts w:ascii="Times New Roman" w:hAnsi="Times New Roman" w:eastAsia="方正仿宋_GBK" w:cs="方正仿宋_GBK"/>
          <w:sz w:val="32"/>
          <w:szCs w:val="32"/>
          <w:highlight w:val="none"/>
        </w:rPr>
        <w:t>.</w:t>
      </w:r>
      <w:r>
        <w:rPr>
          <w:rFonts w:hint="eastAsia" w:ascii="方正仿宋_GBK" w:hAnsi="Times New Roman" w:eastAsia="方正仿宋_GBK" w:cs="方正仿宋_GBK"/>
          <w:sz w:val="32"/>
          <w:szCs w:val="32"/>
          <w:highlight w:val="none"/>
        </w:rPr>
        <w:t>投标方的投标文件以及投标方与采购方就有关投标的所有来往函电统一使用简体中文（特别规定的除外）。</w:t>
      </w:r>
    </w:p>
    <w:p w14:paraId="524B7529">
      <w:pPr>
        <w:ind w:firstLine="640" w:firstLineChars="200"/>
        <w:rPr>
          <w:rFonts w:ascii="Times New Roman" w:hAnsi="Times New Roman" w:eastAsia="方正仿宋_GBK" w:cs="方正仿宋_GBK"/>
          <w:sz w:val="32"/>
          <w:szCs w:val="32"/>
          <w:highlight w:val="none"/>
        </w:rPr>
      </w:pPr>
      <w:r>
        <w:rPr>
          <w:rFonts w:ascii="Times New Roman" w:hAnsi="Times New Roman" w:eastAsia="方正仿宋_GBK"/>
          <w:sz w:val="32"/>
          <w:szCs w:val="32"/>
          <w:highlight w:val="none"/>
        </w:rPr>
        <w:t>2</w:t>
      </w:r>
      <w:r>
        <w:rPr>
          <w:rFonts w:ascii="Times New Roman" w:hAnsi="Times New Roman" w:eastAsia="方正仿宋_GBK" w:cs="方正仿宋_GBK"/>
          <w:sz w:val="32"/>
          <w:szCs w:val="32"/>
          <w:highlight w:val="none"/>
        </w:rPr>
        <w:t>.</w:t>
      </w:r>
      <w:r>
        <w:rPr>
          <w:rFonts w:hint="eastAsia" w:ascii="方正仿宋_GBK" w:hAnsi="Times New Roman" w:eastAsia="方正仿宋_GBK" w:cs="方正仿宋_GBK"/>
          <w:sz w:val="32"/>
          <w:szCs w:val="32"/>
          <w:highlight w:val="none"/>
        </w:rPr>
        <w:t>投标文件中使用的计量单位除采购文件中有特殊规定外，一律使用公制。</w:t>
      </w:r>
    </w:p>
    <w:p w14:paraId="180CB591">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三、投标文件组成</w:t>
      </w:r>
    </w:p>
    <w:p w14:paraId="3E1E4012">
      <w:pPr>
        <w:ind w:firstLine="640" w:firstLineChars="200"/>
        <w:rPr>
          <w:rFonts w:ascii="Times New Roman" w:hAnsi="Times New Roman" w:eastAsia="方正仿宋_GBK"/>
          <w:sz w:val="32"/>
          <w:szCs w:val="32"/>
          <w:highlight w:val="none"/>
        </w:rPr>
      </w:pPr>
      <w:r>
        <w:rPr>
          <w:rFonts w:hint="eastAsia" w:ascii="方正仿宋_GBK" w:hAnsi="Times New Roman" w:eastAsia="方正仿宋_GBK"/>
          <w:sz w:val="32"/>
          <w:szCs w:val="32"/>
          <w:highlight w:val="none"/>
        </w:rPr>
        <w:t>投标方编写的投标文件应包括下列内容（投标方必须按下列顺序自编目录及页码并装订成册，否则文件失散以及由此而引起的后果由投标方自负）。</w:t>
      </w:r>
    </w:p>
    <w:p w14:paraId="62A5E5A3">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证明投标方合格的资格文件（按本节第四条的要求提交）。</w:t>
      </w:r>
    </w:p>
    <w:p w14:paraId="7615C85C">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投标文件（按本节第五条的要求填写）。</w:t>
      </w:r>
    </w:p>
    <w:p w14:paraId="2B5AE05B">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采购报价（按本节第六条报价说明要求填写）。</w:t>
      </w:r>
    </w:p>
    <w:p w14:paraId="0344C1F7">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w:t>
      </w:r>
      <w:r>
        <w:rPr>
          <w:rFonts w:hint="eastAsia" w:ascii="方正仿宋_GBK" w:hAnsi="Times New Roman" w:eastAsia="方正仿宋_GBK"/>
          <w:sz w:val="32"/>
          <w:szCs w:val="32"/>
          <w:highlight w:val="none"/>
        </w:rPr>
        <w:t>项目方案（按第二章采购项目需求的要求提交）。</w:t>
      </w:r>
    </w:p>
    <w:p w14:paraId="7CC17536">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5.</w:t>
      </w:r>
      <w:r>
        <w:rPr>
          <w:rFonts w:hint="eastAsia" w:ascii="方正仿宋_GBK" w:hAnsi="Times New Roman" w:eastAsia="方正仿宋_GBK"/>
          <w:sz w:val="32"/>
          <w:szCs w:val="32"/>
          <w:highlight w:val="none"/>
        </w:rPr>
        <w:t>相关证明材料（按第五节评分标准中的要求提交）。</w:t>
      </w:r>
    </w:p>
    <w:p w14:paraId="5EF179C4">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6.</w:t>
      </w:r>
      <w:r>
        <w:rPr>
          <w:rFonts w:hint="eastAsia" w:ascii="方正仿宋_GBK" w:hAnsi="Times New Roman" w:eastAsia="方正仿宋_GBK"/>
          <w:sz w:val="32"/>
          <w:szCs w:val="32"/>
          <w:highlight w:val="none"/>
        </w:rPr>
        <w:t>合同基本条款（按同类业务行业内通用合同文本格式以及民法典的相关规定起草）。</w:t>
      </w:r>
    </w:p>
    <w:p w14:paraId="6D6607BB">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四、证明投标方合格的资格材料</w:t>
      </w:r>
    </w:p>
    <w:p w14:paraId="1BE2BA08">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投标方有效的“法人营业执照”（法人证书）复印件（复印件加盖单位公章）。</w:t>
      </w:r>
    </w:p>
    <w:p w14:paraId="6F92F214">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投标方法定代表人身份证明书和身份证（复印件）及法人授权委托书原件（按附件</w:t>
      </w: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的格式填写）。</w:t>
      </w:r>
    </w:p>
    <w:p w14:paraId="023E42D4">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投标方法定代表人的授权代理人身份证（复印件）。</w:t>
      </w:r>
    </w:p>
    <w:p w14:paraId="5B462DC9">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w:t>
      </w:r>
      <w:r>
        <w:rPr>
          <w:rFonts w:hint="eastAsia" w:ascii="方正仿宋_GBK" w:hAnsi="Times New Roman" w:eastAsia="方正仿宋_GBK"/>
          <w:sz w:val="32"/>
          <w:szCs w:val="32"/>
          <w:highlight w:val="none"/>
        </w:rPr>
        <w:t>投标方认为有必要提供的声明及文件资料。</w:t>
      </w:r>
    </w:p>
    <w:p w14:paraId="0AFEA76A">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五、投标文件的书面要求</w:t>
      </w:r>
    </w:p>
    <w:p w14:paraId="74D8BCC8">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投标文件用普通</w:t>
      </w:r>
      <w:r>
        <w:rPr>
          <w:rFonts w:ascii="Times New Roman" w:hAnsi="Times New Roman" w:eastAsia="方正仿宋_GBK"/>
          <w:sz w:val="32"/>
          <w:szCs w:val="32"/>
          <w:highlight w:val="none"/>
        </w:rPr>
        <w:t>A4</w:t>
      </w:r>
      <w:r>
        <w:rPr>
          <w:rFonts w:hint="eastAsia" w:ascii="方正仿宋_GBK" w:hAnsi="Times New Roman" w:eastAsia="方正仿宋_GBK"/>
          <w:sz w:val="32"/>
          <w:szCs w:val="32"/>
          <w:highlight w:val="none"/>
        </w:rPr>
        <w:t>纸双面打印，签名处用不褪色的墨水书写。</w:t>
      </w:r>
    </w:p>
    <w:p w14:paraId="7AB3BE3C">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投标文件打印字体全部用宋体，正文用五号字体。</w:t>
      </w:r>
    </w:p>
    <w:p w14:paraId="1DBC9D79">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投标文件的书写应清楚工整，修改处应由法定代表人或其授权代表签章。</w:t>
      </w:r>
    </w:p>
    <w:p w14:paraId="710219B1">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w:t>
      </w:r>
      <w:r>
        <w:rPr>
          <w:rFonts w:hint="eastAsia" w:ascii="方正仿宋_GBK" w:hAnsi="Times New Roman" w:eastAsia="方正仿宋_GBK"/>
          <w:sz w:val="32"/>
          <w:szCs w:val="32"/>
          <w:highlight w:val="none"/>
        </w:rPr>
        <w:t>字迹潦草、表达不清、未按要求填写或可能导致非唯一理解的投标文件将视为废标。</w:t>
      </w:r>
    </w:p>
    <w:p w14:paraId="20E38388">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5.</w:t>
      </w:r>
      <w:r>
        <w:rPr>
          <w:rFonts w:hint="eastAsia" w:ascii="方正仿宋_GBK" w:hAnsi="Times New Roman" w:eastAsia="方正仿宋_GBK"/>
          <w:sz w:val="32"/>
          <w:szCs w:val="32"/>
          <w:highlight w:val="none"/>
        </w:rPr>
        <w:t>投标文件应由法定代表人或其授权代表在规定签章处逐一签署并加盖单位公章。</w:t>
      </w:r>
    </w:p>
    <w:p w14:paraId="2DF1DAF2">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6.</w:t>
      </w:r>
      <w:r>
        <w:rPr>
          <w:rFonts w:hint="eastAsia" w:ascii="方正仿宋_GBK" w:hAnsi="Times New Roman" w:eastAsia="方正仿宋_GBK"/>
          <w:sz w:val="32"/>
          <w:szCs w:val="32"/>
          <w:highlight w:val="none"/>
        </w:rPr>
        <w:t>投标文件的份数：正本一份，副本二份，共三份。并在文件左上角注明</w:t>
      </w:r>
      <w:r>
        <w:rPr>
          <w:rFonts w:hint="eastAsia" w:ascii="Times New Roman" w:hAnsi="Times New Roman" w:eastAsia="方正仿宋_GBK"/>
          <w:sz w:val="32"/>
          <w:szCs w:val="32"/>
          <w:highlight w:val="none"/>
        </w:rPr>
        <w:t>“</w:t>
      </w:r>
      <w:r>
        <w:rPr>
          <w:rFonts w:hint="eastAsia" w:ascii="方正仿宋_GBK" w:hAnsi="Times New Roman" w:eastAsia="方正仿宋_GBK"/>
          <w:sz w:val="32"/>
          <w:szCs w:val="32"/>
          <w:highlight w:val="none"/>
        </w:rPr>
        <w:t>正本</w:t>
      </w:r>
      <w:r>
        <w:rPr>
          <w:rFonts w:hint="eastAsia" w:ascii="Times New Roman" w:hAnsi="Times New Roman" w:eastAsia="方正仿宋_GBK"/>
          <w:sz w:val="32"/>
          <w:szCs w:val="32"/>
          <w:highlight w:val="none"/>
        </w:rPr>
        <w:t>”、“</w:t>
      </w:r>
      <w:r>
        <w:rPr>
          <w:rFonts w:hint="eastAsia" w:ascii="方正仿宋_GBK" w:hAnsi="Times New Roman" w:eastAsia="方正仿宋_GBK"/>
          <w:sz w:val="32"/>
          <w:szCs w:val="32"/>
          <w:highlight w:val="none"/>
        </w:rPr>
        <w:t>副本</w:t>
      </w:r>
      <w:r>
        <w:rPr>
          <w:rFonts w:hint="eastAsia" w:ascii="Times New Roman" w:hAnsi="Times New Roman" w:eastAsia="方正仿宋_GBK"/>
          <w:sz w:val="32"/>
          <w:szCs w:val="32"/>
          <w:highlight w:val="none"/>
        </w:rPr>
        <w:t>”</w:t>
      </w:r>
      <w:r>
        <w:rPr>
          <w:rFonts w:hint="eastAsia" w:ascii="方正仿宋_GBK" w:hAnsi="Times New Roman" w:eastAsia="方正仿宋_GBK"/>
          <w:sz w:val="32"/>
          <w:szCs w:val="32"/>
          <w:highlight w:val="none"/>
        </w:rPr>
        <w:t>字样。</w:t>
      </w:r>
    </w:p>
    <w:p w14:paraId="7FAE943E">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7.</w:t>
      </w:r>
      <w:r>
        <w:rPr>
          <w:rFonts w:hint="eastAsia" w:ascii="方正仿宋_GBK" w:hAnsi="Times New Roman" w:eastAsia="方正仿宋_GBK"/>
          <w:sz w:val="32"/>
          <w:szCs w:val="32"/>
          <w:highlight w:val="none"/>
        </w:rPr>
        <w:t>投标文件正本不超过</w:t>
      </w:r>
      <w:r>
        <w:rPr>
          <w:rFonts w:ascii="Times New Roman" w:hAnsi="Times New Roman" w:eastAsia="方正仿宋_GBK"/>
          <w:sz w:val="32"/>
          <w:szCs w:val="32"/>
          <w:highlight w:val="none"/>
        </w:rPr>
        <w:t>100</w:t>
      </w:r>
      <w:r>
        <w:rPr>
          <w:rFonts w:hint="eastAsia" w:ascii="方正仿宋_GBK" w:hAnsi="Times New Roman" w:eastAsia="方正仿宋_GBK"/>
          <w:sz w:val="32"/>
          <w:szCs w:val="32"/>
          <w:highlight w:val="none"/>
        </w:rPr>
        <w:t>页。</w:t>
      </w:r>
    </w:p>
    <w:p w14:paraId="1B7EA86E">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六、报价说明</w:t>
      </w:r>
    </w:p>
    <w:p w14:paraId="72BD5D3A">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所有报价均应已包含国家规定的所有税费。</w:t>
      </w:r>
    </w:p>
    <w:p w14:paraId="2415B90B">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投标货币单位统一为人民币报价。</w:t>
      </w:r>
    </w:p>
    <w:p w14:paraId="705EE4B3">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投标方对每个项目的报价必须是唯一的。采购方不接受有任何选择的报价。报价栏项目中如出现数字</w:t>
      </w:r>
      <w:r>
        <w:rPr>
          <w:rFonts w:ascii="Times New Roman" w:hAnsi="Times New Roman" w:eastAsia="方正仿宋_GBK"/>
          <w:sz w:val="32"/>
          <w:szCs w:val="32"/>
          <w:highlight w:val="none"/>
        </w:rPr>
        <w:t>0</w:t>
      </w:r>
      <w:r>
        <w:rPr>
          <w:rFonts w:hint="eastAsia" w:ascii="方正仿宋_GBK" w:hAnsi="Times New Roman" w:eastAsia="方正仿宋_GBK"/>
          <w:sz w:val="32"/>
          <w:szCs w:val="32"/>
          <w:highlight w:val="none"/>
        </w:rPr>
        <w:t>，视报价为零；如出现空白，视为未响应。</w:t>
      </w:r>
    </w:p>
    <w:p w14:paraId="47117314">
      <w:pPr>
        <w:ind w:firstLine="640" w:firstLineChars="200"/>
        <w:rPr>
          <w:rFonts w:ascii="Times New Roman" w:hAnsi="Times New Roman" w:eastAsia="方正黑体_GBK"/>
          <w:sz w:val="32"/>
          <w:szCs w:val="32"/>
          <w:highlight w:val="none"/>
        </w:rPr>
      </w:pPr>
      <w:r>
        <w:rPr>
          <w:rFonts w:ascii="Times New Roman" w:hAnsi="Times New Roman" w:eastAsia="方正仿宋_GBK"/>
          <w:sz w:val="32"/>
          <w:szCs w:val="32"/>
          <w:highlight w:val="none"/>
        </w:rPr>
        <w:t>4.</w:t>
      </w:r>
      <w:r>
        <w:rPr>
          <w:rFonts w:hint="eastAsia" w:ascii="方正仿宋_GBK" w:hAnsi="Times New Roman" w:eastAsia="方正仿宋_GBK"/>
          <w:color w:val="000000"/>
          <w:sz w:val="32"/>
          <w:szCs w:val="32"/>
          <w:highlight w:val="none"/>
        </w:rPr>
        <w:t>本项目最高限价为</w:t>
      </w:r>
      <w:r>
        <w:rPr>
          <w:rFonts w:ascii="Times New Roman" w:hAnsi="Times New Roman" w:eastAsia="方正仿宋_GBK"/>
          <w:color w:val="000000"/>
          <w:sz w:val="32"/>
          <w:szCs w:val="32"/>
          <w:highlight w:val="none"/>
        </w:rPr>
        <w:t>48</w:t>
      </w:r>
      <w:r>
        <w:rPr>
          <w:rFonts w:hint="eastAsia" w:ascii="方正仿宋_GBK" w:hAnsi="Times New Roman" w:eastAsia="方正仿宋_GBK"/>
          <w:color w:val="000000"/>
          <w:sz w:val="32"/>
          <w:szCs w:val="32"/>
          <w:highlight w:val="none"/>
        </w:rPr>
        <w:t>万元（含</w:t>
      </w:r>
      <w:r>
        <w:rPr>
          <w:rFonts w:hint="eastAsia" w:ascii="方正仿宋_GBK" w:hAnsi="Times New Roman" w:eastAsia="方正仿宋_GBK"/>
          <w:color w:val="000000"/>
          <w:sz w:val="32"/>
          <w:szCs w:val="32"/>
          <w:highlight w:val="none"/>
          <w:lang w:eastAsia="zh-CN"/>
        </w:rPr>
        <w:t>税</w:t>
      </w:r>
      <w:r>
        <w:rPr>
          <w:rFonts w:hint="eastAsia" w:ascii="方正仿宋_GBK" w:hAnsi="Times New Roman" w:eastAsia="方正仿宋_GBK"/>
          <w:color w:val="000000"/>
          <w:sz w:val="32"/>
          <w:szCs w:val="32"/>
          <w:highlight w:val="none"/>
        </w:rPr>
        <w:t>），</w:t>
      </w:r>
      <w:r>
        <w:rPr>
          <w:rFonts w:hint="default" w:ascii="Times New Roman" w:hAnsi="Times New Roman" w:eastAsia="方正仿宋_GBK" w:cs="Times New Roman"/>
          <w:i w:val="0"/>
          <w:iCs w:val="0"/>
          <w:caps w:val="0"/>
          <w:color w:val="333333"/>
          <w:spacing w:val="0"/>
          <w:sz w:val="32"/>
          <w:szCs w:val="32"/>
          <w:highlight w:val="none"/>
          <w:shd w:val="clear" w:fill="FFFFFF"/>
        </w:rPr>
        <w:t>所有超</w:t>
      </w:r>
      <w:r>
        <w:rPr>
          <w:rFonts w:hint="eastAsia" w:ascii="Times New Roman" w:hAnsi="Times New Roman" w:eastAsia="方正仿宋_GBK" w:cs="Times New Roman"/>
          <w:i w:val="0"/>
          <w:iCs w:val="0"/>
          <w:caps w:val="0"/>
          <w:color w:val="333333"/>
          <w:spacing w:val="0"/>
          <w:sz w:val="32"/>
          <w:szCs w:val="32"/>
          <w:highlight w:val="none"/>
          <w:shd w:val="clear" w:fill="FFFFFF"/>
          <w:lang w:eastAsia="zh-CN"/>
        </w:rPr>
        <w:t>出</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48万元</w:t>
      </w:r>
      <w:r>
        <w:rPr>
          <w:rFonts w:hint="eastAsia" w:ascii="Times New Roman" w:hAnsi="Times New Roman" w:eastAsia="方正仿宋_GBK" w:cs="Times New Roman"/>
          <w:i w:val="0"/>
          <w:iCs w:val="0"/>
          <w:caps w:val="0"/>
          <w:color w:val="333333"/>
          <w:spacing w:val="0"/>
          <w:sz w:val="32"/>
          <w:szCs w:val="32"/>
          <w:highlight w:val="none"/>
          <w:shd w:val="clear" w:fill="FFFFFF"/>
          <w:lang w:eastAsia="zh-CN"/>
        </w:rPr>
        <w:t>的报价</w:t>
      </w:r>
      <w:r>
        <w:rPr>
          <w:rFonts w:hint="default" w:ascii="Times New Roman" w:hAnsi="Times New Roman" w:eastAsia="方正仿宋_GBK" w:cs="Times New Roman"/>
          <w:i w:val="0"/>
          <w:iCs w:val="0"/>
          <w:caps w:val="0"/>
          <w:color w:val="333333"/>
          <w:spacing w:val="0"/>
          <w:sz w:val="32"/>
          <w:szCs w:val="32"/>
          <w:highlight w:val="none"/>
          <w:shd w:val="clear" w:fill="FFFFFF"/>
        </w:rPr>
        <w:t>将被视为无效</w:t>
      </w:r>
      <w:r>
        <w:rPr>
          <w:rFonts w:hint="eastAsia" w:ascii="方正仿宋_GBK" w:hAnsi="Times New Roman" w:eastAsia="方正仿宋_GBK"/>
          <w:color w:val="000000"/>
          <w:sz w:val="32"/>
          <w:szCs w:val="32"/>
          <w:highlight w:val="none"/>
        </w:rPr>
        <w:t>。</w:t>
      </w:r>
      <w:r>
        <w:rPr>
          <w:rFonts w:ascii="Times New Roman" w:hAnsi="Times New Roman" w:eastAsia="方正黑体_GBK"/>
          <w:sz w:val="32"/>
          <w:szCs w:val="32"/>
          <w:highlight w:val="none"/>
        </w:rPr>
        <w:t xml:space="preserve"> </w:t>
      </w:r>
    </w:p>
    <w:p w14:paraId="5197EF09">
      <w:pPr>
        <w:ind w:firstLine="643" w:firstLineChars="200"/>
        <w:rPr>
          <w:rFonts w:ascii="Times New Roman" w:hAnsi="Times New Roman" w:eastAsia="方正黑体_GBK"/>
          <w:b/>
          <w:bCs/>
          <w:sz w:val="32"/>
          <w:szCs w:val="32"/>
          <w:highlight w:val="none"/>
        </w:rPr>
      </w:pPr>
      <w:r>
        <w:rPr>
          <w:rFonts w:hint="eastAsia" w:ascii="方正黑体_GBK" w:hAnsi="Times New Roman" w:eastAsia="方正黑体_GBK"/>
          <w:b/>
          <w:bCs/>
          <w:sz w:val="32"/>
          <w:szCs w:val="32"/>
          <w:highlight w:val="none"/>
        </w:rPr>
        <w:t>第四节</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投标文件递交</w:t>
      </w:r>
    </w:p>
    <w:p w14:paraId="41890FBC">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一、投标文件的要求与标记</w:t>
      </w:r>
    </w:p>
    <w:p w14:paraId="61EE674E">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投标方应将投标文件正、副本分别装入投标文件袋（全部副本装在一个袋内），在每个投标文件袋的封面上标明项目名称、投标单位名称、法定代表人、联系人及联系方式、正本或副本，并加盖公章。副本可用复印件。一旦正本和副本内容有差异，以正本为准。</w:t>
      </w:r>
    </w:p>
    <w:p w14:paraId="23B85CB5">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密封后，统一将投标文件正、副本一并装入一个投标文件袋并密封。</w:t>
      </w:r>
    </w:p>
    <w:p w14:paraId="238DD910">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投标文件的递交方式：投标方派员送达指定地点、指定接收部门。</w:t>
      </w:r>
    </w:p>
    <w:p w14:paraId="189BCF0A">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二、投标截止时间</w:t>
      </w:r>
    </w:p>
    <w:p w14:paraId="350387FA">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Times New Roman" w:hAnsi="Times New Roman" w:eastAsia="方正仿宋_GBK"/>
          <w:sz w:val="32"/>
          <w:szCs w:val="32"/>
          <w:highlight w:val="none"/>
        </w:rPr>
        <w:t>投标文件按本采购文件规定以密封形式递交至：无锡市广瑞路</w:t>
      </w:r>
      <w:r>
        <w:rPr>
          <w:rFonts w:ascii="Times New Roman" w:hAnsi="Times New Roman" w:eastAsia="方正仿宋_GBK"/>
          <w:sz w:val="32"/>
          <w:szCs w:val="32"/>
          <w:highlight w:val="none"/>
        </w:rPr>
        <w:t>2</w:t>
      </w:r>
      <w:r>
        <w:rPr>
          <w:rFonts w:hint="eastAsia" w:ascii="Times New Roman" w:hAnsi="Times New Roman" w:eastAsia="方正仿宋_GBK"/>
          <w:sz w:val="32"/>
          <w:szCs w:val="32"/>
          <w:highlight w:val="none"/>
        </w:rPr>
        <w:t>号无锡市人才服务中心</w:t>
      </w:r>
      <w:r>
        <w:rPr>
          <w:rFonts w:ascii="Times New Roman" w:hAnsi="Times New Roman" w:eastAsia="方正仿宋_GBK"/>
          <w:sz w:val="32"/>
          <w:szCs w:val="32"/>
          <w:highlight w:val="none"/>
        </w:rPr>
        <w:t>513</w:t>
      </w:r>
      <w:r>
        <w:rPr>
          <w:rFonts w:hint="eastAsia" w:ascii="Times New Roman" w:hAnsi="Times New Roman" w:eastAsia="方正仿宋_GBK"/>
          <w:sz w:val="32"/>
          <w:szCs w:val="32"/>
          <w:highlight w:val="none"/>
        </w:rPr>
        <w:t>室。联系人：</w:t>
      </w:r>
      <w:r>
        <w:rPr>
          <w:rFonts w:hint="eastAsia" w:ascii="Times New Roman" w:hAnsi="Times New Roman" w:eastAsia="方正仿宋_GBK"/>
          <w:sz w:val="32"/>
          <w:szCs w:val="32"/>
          <w:highlight w:val="none"/>
          <w:lang w:eastAsia="zh-CN"/>
        </w:rPr>
        <w:t>陈亚</w:t>
      </w:r>
      <w:r>
        <w:rPr>
          <w:rFonts w:hint="eastAsia" w:ascii="Times New Roman" w:hAnsi="Times New Roman" w:eastAsia="方正仿宋_GBK"/>
          <w:sz w:val="32"/>
          <w:szCs w:val="32"/>
          <w:highlight w:val="none"/>
        </w:rPr>
        <w:t>，联系电话：</w:t>
      </w:r>
      <w:r>
        <w:rPr>
          <w:rFonts w:ascii="Times New Roman" w:hAnsi="Times New Roman" w:eastAsia="方正仿宋_GBK"/>
          <w:sz w:val="32"/>
          <w:szCs w:val="32"/>
          <w:highlight w:val="none"/>
        </w:rPr>
        <w:t>0510-82411680</w:t>
      </w:r>
      <w:r>
        <w:rPr>
          <w:rFonts w:hint="eastAsia" w:ascii="Times New Roman" w:hAnsi="Times New Roman" w:eastAsia="方正仿宋_GBK"/>
          <w:sz w:val="32"/>
          <w:szCs w:val="32"/>
          <w:highlight w:val="none"/>
        </w:rPr>
        <w:t>。</w:t>
      </w:r>
    </w:p>
    <w:p w14:paraId="196372A1">
      <w:pPr>
        <w:ind w:firstLine="640" w:firstLineChars="200"/>
        <w:rPr>
          <w:rFonts w:ascii="方正仿宋_GBK"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投标文件递交截止时间：以</w:t>
      </w:r>
      <w:r>
        <w:rPr>
          <w:rFonts w:hint="eastAsia" w:ascii="方正仿宋_GBK" w:hAnsi="Times New Roman" w:eastAsia="方正仿宋_GBK"/>
          <w:sz w:val="32"/>
          <w:szCs w:val="32"/>
          <w:highlight w:val="none"/>
          <w:lang w:eastAsia="zh-CN"/>
        </w:rPr>
        <w:t>重新采购</w:t>
      </w:r>
      <w:r>
        <w:rPr>
          <w:rFonts w:hint="eastAsia" w:ascii="方正仿宋_GBK" w:hAnsi="Times New Roman" w:eastAsia="方正仿宋_GBK"/>
          <w:sz w:val="32"/>
          <w:szCs w:val="32"/>
          <w:highlight w:val="none"/>
        </w:rPr>
        <w:t>招标公告为准。</w:t>
      </w:r>
    </w:p>
    <w:p w14:paraId="4776933E">
      <w:pPr>
        <w:ind w:firstLine="643" w:firstLineChars="200"/>
        <w:rPr>
          <w:rFonts w:ascii="方正黑体_GBK" w:hAnsi="Times New Roman" w:eastAsia="方正黑体_GBK"/>
          <w:b/>
          <w:bCs/>
          <w:sz w:val="32"/>
          <w:szCs w:val="32"/>
          <w:highlight w:val="none"/>
        </w:rPr>
      </w:pPr>
    </w:p>
    <w:p w14:paraId="7095D696">
      <w:pPr>
        <w:ind w:firstLine="643" w:firstLineChars="200"/>
        <w:rPr>
          <w:rFonts w:ascii="Times New Roman" w:hAnsi="Times New Roman" w:eastAsia="方正黑体_GBK"/>
          <w:b/>
          <w:bCs/>
          <w:sz w:val="32"/>
          <w:szCs w:val="32"/>
          <w:highlight w:val="none"/>
        </w:rPr>
      </w:pPr>
      <w:r>
        <w:rPr>
          <w:rFonts w:hint="eastAsia" w:ascii="方正黑体_GBK" w:hAnsi="Times New Roman" w:eastAsia="方正黑体_GBK"/>
          <w:b/>
          <w:bCs/>
          <w:sz w:val="32"/>
          <w:szCs w:val="32"/>
          <w:highlight w:val="none"/>
        </w:rPr>
        <w:t>第五节</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评分标准</w:t>
      </w:r>
    </w:p>
    <w:p w14:paraId="7DB0A47F">
      <w:pPr>
        <w:tabs>
          <w:tab w:val="left" w:pos="945"/>
        </w:tabs>
        <w:spacing w:line="480" w:lineRule="exact"/>
        <w:ind w:firstLine="640" w:firstLineChars="200"/>
        <w:rPr>
          <w:rFonts w:hint="eastAsia" w:ascii="方正仿宋_GBK" w:hAnsi="Times New Roman" w:eastAsia="方正仿宋_GBK"/>
          <w:sz w:val="32"/>
          <w:szCs w:val="32"/>
          <w:highlight w:val="none"/>
          <w:lang w:eastAsia="zh-CN"/>
        </w:rPr>
      </w:pPr>
      <w:r>
        <w:rPr>
          <w:rFonts w:hint="eastAsia" w:ascii="方正仿宋_GBK" w:hAnsi="Times New Roman" w:eastAsia="方正仿宋_GBK"/>
          <w:sz w:val="32"/>
          <w:szCs w:val="32"/>
          <w:highlight w:val="none"/>
        </w:rPr>
        <w:t>本项目评标方法采用百分制，总分为</w:t>
      </w:r>
      <w:r>
        <w:rPr>
          <w:rFonts w:ascii="Times New Roman" w:hAnsi="Times New Roman" w:eastAsia="方正仿宋_GBK"/>
          <w:sz w:val="32"/>
          <w:szCs w:val="32"/>
          <w:highlight w:val="none"/>
        </w:rPr>
        <w:t>100</w:t>
      </w:r>
      <w:r>
        <w:rPr>
          <w:rFonts w:hint="eastAsia" w:ascii="方正仿宋_GBK" w:hAnsi="Times New Roman" w:eastAsia="方正仿宋_GBK"/>
          <w:sz w:val="32"/>
          <w:szCs w:val="32"/>
          <w:highlight w:val="none"/>
        </w:rPr>
        <w:t>分</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cs="Times New Roman"/>
          <w:sz w:val="32"/>
          <w:szCs w:val="32"/>
          <w:highlight w:val="none"/>
        </w:rPr>
        <w:t>其</w:t>
      </w:r>
      <w:r>
        <w:rPr>
          <w:rFonts w:hint="default" w:ascii="Times New Roman" w:hAnsi="Times New Roman" w:eastAsia="方正仿宋_GBK" w:cs="Times New Roman"/>
          <w:sz w:val="32"/>
          <w:szCs w:val="32"/>
          <w:highlight w:val="none"/>
        </w:rPr>
        <w:t>中</w:t>
      </w:r>
      <w:r>
        <w:rPr>
          <w:rFonts w:hint="default" w:ascii="Times New Roman" w:hAnsi="Times New Roman" w:eastAsia="方正仿宋_GBK" w:cs="Times New Roman"/>
          <w:sz w:val="32"/>
          <w:szCs w:val="32"/>
          <w:highlight w:val="none"/>
          <w:lang w:eastAsia="zh-CN"/>
        </w:rPr>
        <w:t>价格部分</w:t>
      </w: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rPr>
        <w:t>分，</w:t>
      </w:r>
      <w:r>
        <w:rPr>
          <w:rFonts w:hint="default" w:ascii="Times New Roman" w:hAnsi="Times New Roman" w:eastAsia="方正仿宋_GBK" w:cs="Times New Roman"/>
          <w:sz w:val="32"/>
          <w:szCs w:val="32"/>
          <w:highlight w:val="none"/>
          <w:lang w:val="en-US" w:eastAsia="zh-CN"/>
        </w:rPr>
        <w:t>商务部分</w:t>
      </w: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rPr>
        <w:t>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技术部分</w:t>
      </w: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60</w:t>
      </w:r>
      <w:r>
        <w:rPr>
          <w:rFonts w:hint="default" w:ascii="Times New Roman" w:hAnsi="Times New Roman" w:eastAsia="方正仿宋_GBK" w:cs="Times New Roman"/>
          <w:sz w:val="32"/>
          <w:szCs w:val="32"/>
          <w:highlight w:val="none"/>
        </w:rPr>
        <w:t>分。</w:t>
      </w:r>
      <w:r>
        <w:rPr>
          <w:rFonts w:hint="default" w:ascii="Times New Roman" w:hAnsi="Times New Roman" w:eastAsia="方正仿宋_GBK" w:cs="Times New Roman"/>
          <w:bCs w:val="0"/>
          <w:color w:val="auto"/>
          <w:sz w:val="32"/>
          <w:szCs w:val="32"/>
          <w:highlight w:val="none"/>
        </w:rPr>
        <w:t>本次评</w:t>
      </w:r>
      <w:r>
        <w:rPr>
          <w:rFonts w:hint="eastAsia" w:ascii="方正仿宋_GBK" w:hAnsi="Times New Roman" w:eastAsia="方正仿宋_GBK" w:cs="Times New Roman"/>
          <w:bCs w:val="0"/>
          <w:color w:val="auto"/>
          <w:sz w:val="32"/>
          <w:szCs w:val="32"/>
          <w:highlight w:val="none"/>
        </w:rPr>
        <w:t>标评分均保留小数点后两位。</w:t>
      </w:r>
    </w:p>
    <w:tbl>
      <w:tblPr>
        <w:tblStyle w:val="4"/>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04"/>
        <w:gridCol w:w="6309"/>
        <w:gridCol w:w="711"/>
      </w:tblGrid>
      <w:tr w14:paraId="2E26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Align w:val="center"/>
          </w:tcPr>
          <w:p w14:paraId="4A0EEF3A">
            <w:pPr>
              <w:spacing w:line="360" w:lineRule="exact"/>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序号</w:t>
            </w:r>
          </w:p>
        </w:tc>
        <w:tc>
          <w:tcPr>
            <w:tcW w:w="1204" w:type="dxa"/>
            <w:vAlign w:val="center"/>
          </w:tcPr>
          <w:p w14:paraId="2CC6D7C0">
            <w:pPr>
              <w:spacing w:line="360" w:lineRule="exact"/>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评分因素分项</w:t>
            </w:r>
          </w:p>
        </w:tc>
        <w:tc>
          <w:tcPr>
            <w:tcW w:w="6309" w:type="dxa"/>
            <w:vAlign w:val="center"/>
          </w:tcPr>
          <w:p w14:paraId="703AD9FF">
            <w:pPr>
              <w:spacing w:line="360" w:lineRule="exact"/>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评分标准</w:t>
            </w:r>
          </w:p>
        </w:tc>
        <w:tc>
          <w:tcPr>
            <w:tcW w:w="711" w:type="dxa"/>
            <w:vAlign w:val="center"/>
          </w:tcPr>
          <w:p w14:paraId="6496B815">
            <w:pPr>
              <w:spacing w:line="360" w:lineRule="exact"/>
              <w:jc w:val="center"/>
              <w:rPr>
                <w:rFonts w:ascii="仿宋_GB2312" w:hAnsi="宋体" w:eastAsia="仿宋_GB2312" w:cs="宋体"/>
                <w:b/>
                <w:kern w:val="0"/>
                <w:sz w:val="28"/>
                <w:szCs w:val="28"/>
                <w:highlight w:val="none"/>
              </w:rPr>
            </w:pPr>
            <w:r>
              <w:rPr>
                <w:rFonts w:hint="eastAsia" w:ascii="仿宋_GB2312" w:hAnsi="宋体" w:eastAsia="仿宋_GB2312" w:cs="宋体"/>
                <w:b/>
                <w:kern w:val="0"/>
                <w:sz w:val="28"/>
                <w:szCs w:val="28"/>
                <w:highlight w:val="none"/>
              </w:rPr>
              <w:t>分值</w:t>
            </w:r>
          </w:p>
        </w:tc>
      </w:tr>
      <w:tr w14:paraId="2225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86" w:type="dxa"/>
            <w:gridSpan w:val="4"/>
            <w:vAlign w:val="center"/>
          </w:tcPr>
          <w:p w14:paraId="3F36A630">
            <w:pPr>
              <w:spacing w:line="360" w:lineRule="exact"/>
              <w:jc w:val="left"/>
              <w:rPr>
                <w:rFonts w:ascii="仿宋" w:hAnsi="仿宋" w:eastAsia="仿宋"/>
                <w:sz w:val="28"/>
                <w:szCs w:val="28"/>
                <w:highlight w:val="none"/>
              </w:rPr>
            </w:pPr>
            <w:r>
              <w:rPr>
                <w:rFonts w:hint="default" w:ascii="Times New Roman" w:hAnsi="Times New Roman" w:eastAsia="仿宋" w:cs="Times New Roman"/>
                <w:b/>
                <w:bCs/>
                <w:kern w:val="2"/>
                <w:sz w:val="28"/>
                <w:szCs w:val="28"/>
                <w:highlight w:val="none"/>
                <w:lang w:val="zh-CN" w:bidi="zh-CN"/>
              </w:rPr>
              <w:t>一、价格部分（</w:t>
            </w:r>
            <w:r>
              <w:rPr>
                <w:rFonts w:hint="default" w:ascii="Times New Roman" w:hAnsi="Times New Roman" w:eastAsia="仿宋" w:cs="Times New Roman"/>
                <w:b/>
                <w:bCs/>
                <w:kern w:val="2"/>
                <w:sz w:val="28"/>
                <w:szCs w:val="28"/>
                <w:highlight w:val="none"/>
                <w:lang w:val="en-US" w:bidi="zh-CN"/>
              </w:rPr>
              <w:t>20</w:t>
            </w:r>
            <w:r>
              <w:rPr>
                <w:rFonts w:hint="default" w:ascii="Times New Roman" w:hAnsi="Times New Roman" w:eastAsia="仿宋" w:cs="Times New Roman"/>
                <w:b/>
                <w:bCs/>
                <w:kern w:val="2"/>
                <w:sz w:val="28"/>
                <w:szCs w:val="28"/>
                <w:highlight w:val="none"/>
                <w:lang w:val="zh-CN" w:bidi="zh-CN"/>
              </w:rPr>
              <w:t>分）</w:t>
            </w:r>
          </w:p>
        </w:tc>
      </w:tr>
      <w:tr w14:paraId="7B89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Align w:val="center"/>
          </w:tcPr>
          <w:p w14:paraId="07CAFC56">
            <w:pPr>
              <w:jc w:val="center"/>
              <w:rPr>
                <w:rFonts w:ascii="仿宋" w:hAnsi="仿宋" w:eastAsia="仿宋"/>
                <w:sz w:val="28"/>
                <w:szCs w:val="28"/>
                <w:highlight w:val="none"/>
              </w:rPr>
            </w:pPr>
            <w:r>
              <w:rPr>
                <w:rFonts w:ascii="仿宋" w:hAnsi="仿宋" w:eastAsia="仿宋"/>
                <w:sz w:val="28"/>
                <w:szCs w:val="28"/>
                <w:highlight w:val="none"/>
              </w:rPr>
              <w:t>1</w:t>
            </w:r>
          </w:p>
        </w:tc>
        <w:tc>
          <w:tcPr>
            <w:tcW w:w="1204" w:type="dxa"/>
            <w:vAlign w:val="center"/>
          </w:tcPr>
          <w:p w14:paraId="5C1CA3FC">
            <w:pPr>
              <w:jc w:val="center"/>
              <w:rPr>
                <w:rFonts w:ascii="仿宋" w:hAnsi="仿宋" w:eastAsia="仿宋"/>
                <w:sz w:val="28"/>
                <w:szCs w:val="28"/>
                <w:highlight w:val="none"/>
              </w:rPr>
            </w:pPr>
            <w:r>
              <w:rPr>
                <w:rFonts w:hint="eastAsia" w:ascii="仿宋" w:hAnsi="仿宋" w:eastAsia="仿宋"/>
                <w:sz w:val="28"/>
                <w:szCs w:val="28"/>
                <w:highlight w:val="none"/>
              </w:rPr>
              <w:t>价格</w:t>
            </w:r>
          </w:p>
          <w:p w14:paraId="684F17AA">
            <w:pPr>
              <w:jc w:val="center"/>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20</w:t>
            </w:r>
            <w:r>
              <w:rPr>
                <w:rFonts w:hint="eastAsia" w:ascii="仿宋" w:hAnsi="仿宋" w:eastAsia="仿宋"/>
                <w:sz w:val="28"/>
                <w:szCs w:val="28"/>
                <w:highlight w:val="none"/>
              </w:rPr>
              <w:t>分）</w:t>
            </w:r>
          </w:p>
        </w:tc>
        <w:tc>
          <w:tcPr>
            <w:tcW w:w="6309" w:type="dxa"/>
            <w:vAlign w:val="center"/>
          </w:tcPr>
          <w:p w14:paraId="132B123D">
            <w:pPr>
              <w:rPr>
                <w:rFonts w:ascii="仿宋" w:hAnsi="仿宋" w:eastAsia="仿宋"/>
                <w:sz w:val="28"/>
                <w:szCs w:val="28"/>
                <w:highlight w:val="none"/>
              </w:rPr>
            </w:pPr>
            <w:r>
              <w:rPr>
                <w:rFonts w:hint="eastAsia" w:ascii="仿宋" w:hAnsi="仿宋" w:eastAsia="仿宋"/>
                <w:sz w:val="28"/>
                <w:szCs w:val="28"/>
                <w:highlight w:val="none"/>
              </w:rPr>
              <w:t>报价等于或低于4</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万元为有效报价</w:t>
            </w:r>
            <w:r>
              <w:rPr>
                <w:rFonts w:hint="eastAsia" w:ascii="仿宋" w:hAnsi="仿宋" w:eastAsia="仿宋"/>
                <w:sz w:val="28"/>
                <w:szCs w:val="28"/>
                <w:highlight w:val="none"/>
                <w:lang w:eastAsia="zh-CN"/>
              </w:rPr>
              <w:t>。</w:t>
            </w:r>
            <w:r>
              <w:rPr>
                <w:rFonts w:hint="eastAsia" w:ascii="仿宋" w:hAnsi="仿宋" w:eastAsia="仿宋"/>
                <w:sz w:val="28"/>
                <w:szCs w:val="28"/>
                <w:highlight w:val="none"/>
              </w:rPr>
              <w:t>采用低价优先法计算，即满足招标文件要求且投标价格最低的投标报价为评标基准价，其价格分为满分。其他投标人的价格分统一按照下列公式计算：</w:t>
            </w:r>
          </w:p>
          <w:p w14:paraId="76475D1E">
            <w:pPr>
              <w:rPr>
                <w:rFonts w:ascii="仿宋" w:hAnsi="仿宋" w:eastAsia="仿宋"/>
                <w:sz w:val="28"/>
                <w:szCs w:val="28"/>
                <w:highlight w:val="none"/>
              </w:rPr>
            </w:pPr>
            <w:r>
              <w:rPr>
                <w:rFonts w:hint="eastAsia" w:ascii="仿宋" w:hAnsi="仿宋" w:eastAsia="仿宋"/>
                <w:sz w:val="28"/>
                <w:szCs w:val="28"/>
                <w:highlight w:val="none"/>
              </w:rPr>
              <w:t>投标报价得分</w:t>
            </w:r>
            <w:r>
              <w:rPr>
                <w:rFonts w:ascii="仿宋" w:hAnsi="仿宋" w:eastAsia="仿宋"/>
                <w:sz w:val="28"/>
                <w:szCs w:val="28"/>
                <w:highlight w:val="none"/>
              </w:rPr>
              <w:t>=(</w:t>
            </w:r>
            <w:r>
              <w:rPr>
                <w:rFonts w:hint="eastAsia" w:ascii="仿宋" w:hAnsi="仿宋" w:eastAsia="仿宋"/>
                <w:sz w:val="28"/>
                <w:szCs w:val="28"/>
                <w:highlight w:val="none"/>
              </w:rPr>
              <w:t>评标基准价／投标报价</w:t>
            </w:r>
            <w:r>
              <w:rPr>
                <w:rFonts w:ascii="仿宋" w:hAnsi="仿宋" w:eastAsia="仿宋"/>
                <w:sz w:val="28"/>
                <w:szCs w:val="28"/>
                <w:highlight w:val="none"/>
              </w:rPr>
              <w:t>)</w:t>
            </w:r>
            <w:r>
              <w:rPr>
                <w:rFonts w:hint="eastAsia" w:ascii="仿宋" w:hAnsi="仿宋" w:eastAsia="仿宋"/>
                <w:sz w:val="28"/>
                <w:szCs w:val="28"/>
                <w:highlight w:val="none"/>
              </w:rPr>
              <w:t>×价格权值×</w:t>
            </w:r>
            <w:r>
              <w:rPr>
                <w:rFonts w:ascii="仿宋" w:hAnsi="仿宋" w:eastAsia="仿宋"/>
                <w:sz w:val="28"/>
                <w:szCs w:val="28"/>
                <w:highlight w:val="none"/>
              </w:rPr>
              <w:t>100%</w:t>
            </w:r>
            <w:r>
              <w:rPr>
                <w:rFonts w:hint="eastAsia" w:ascii="仿宋" w:hAnsi="仿宋" w:eastAsia="仿宋"/>
                <w:sz w:val="28"/>
                <w:szCs w:val="28"/>
                <w:highlight w:val="none"/>
              </w:rPr>
              <w:t>。</w:t>
            </w:r>
          </w:p>
        </w:tc>
        <w:tc>
          <w:tcPr>
            <w:tcW w:w="711" w:type="dxa"/>
            <w:vAlign w:val="center"/>
          </w:tcPr>
          <w:p w14:paraId="65C3D1F7">
            <w:pPr>
              <w:spacing w:line="360" w:lineRule="exact"/>
              <w:jc w:val="center"/>
              <w:rPr>
                <w:rFonts w:ascii="仿宋_GB2312" w:hAnsi="宋体" w:eastAsia="仿宋_GB2312" w:cs="宋体"/>
                <w:kern w:val="0"/>
                <w:highlight w:val="none"/>
              </w:rPr>
            </w:pPr>
            <w:r>
              <w:rPr>
                <w:rFonts w:ascii="仿宋" w:hAnsi="仿宋" w:eastAsia="仿宋"/>
                <w:sz w:val="28"/>
                <w:szCs w:val="28"/>
                <w:highlight w:val="none"/>
              </w:rPr>
              <w:t>20</w:t>
            </w:r>
          </w:p>
        </w:tc>
      </w:tr>
      <w:tr w14:paraId="4DF7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86" w:type="dxa"/>
            <w:gridSpan w:val="4"/>
            <w:vAlign w:val="center"/>
          </w:tcPr>
          <w:p w14:paraId="2D88C5F4">
            <w:pPr>
              <w:spacing w:line="360" w:lineRule="exact"/>
              <w:jc w:val="left"/>
              <w:rPr>
                <w:rFonts w:hint="default" w:ascii="仿宋" w:hAnsi="仿宋" w:eastAsia="仿宋"/>
                <w:sz w:val="28"/>
                <w:szCs w:val="28"/>
                <w:highlight w:val="none"/>
                <w:lang w:val="en-US"/>
              </w:rPr>
            </w:pPr>
            <w:r>
              <w:rPr>
                <w:rFonts w:hint="default" w:ascii="Times New Roman" w:hAnsi="Times New Roman" w:eastAsia="仿宋" w:cs="Times New Roman"/>
                <w:b/>
                <w:bCs/>
                <w:kern w:val="2"/>
                <w:sz w:val="28"/>
                <w:szCs w:val="28"/>
                <w:highlight w:val="none"/>
                <w:lang w:val="zh-CN" w:bidi="zh-CN"/>
              </w:rPr>
              <w:t>二、商务部分（20分）</w:t>
            </w:r>
          </w:p>
        </w:tc>
      </w:tr>
      <w:tr w14:paraId="68E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Merge w:val="restart"/>
            <w:vAlign w:val="center"/>
          </w:tcPr>
          <w:p w14:paraId="7BAB37CE">
            <w:pPr>
              <w:jc w:val="center"/>
              <w:rPr>
                <w:rFonts w:ascii="仿宋" w:hAnsi="仿宋" w:eastAsia="仿宋"/>
                <w:sz w:val="28"/>
                <w:szCs w:val="28"/>
                <w:highlight w:val="none"/>
              </w:rPr>
            </w:pPr>
            <w:r>
              <w:rPr>
                <w:rFonts w:ascii="仿宋" w:hAnsi="仿宋" w:eastAsia="仿宋"/>
                <w:sz w:val="28"/>
                <w:szCs w:val="28"/>
                <w:highlight w:val="none"/>
              </w:rPr>
              <w:t>2</w:t>
            </w:r>
          </w:p>
        </w:tc>
        <w:tc>
          <w:tcPr>
            <w:tcW w:w="1204" w:type="dxa"/>
            <w:vMerge w:val="restart"/>
            <w:vAlign w:val="center"/>
          </w:tcPr>
          <w:p w14:paraId="5DD7E147">
            <w:pPr>
              <w:jc w:val="center"/>
              <w:rPr>
                <w:rFonts w:ascii="仿宋" w:hAnsi="仿宋" w:eastAsia="仿宋"/>
                <w:sz w:val="28"/>
                <w:szCs w:val="28"/>
                <w:highlight w:val="none"/>
              </w:rPr>
            </w:pPr>
            <w:r>
              <w:rPr>
                <w:rFonts w:hint="eastAsia" w:ascii="仿宋" w:hAnsi="仿宋" w:eastAsia="仿宋"/>
                <w:sz w:val="28"/>
                <w:szCs w:val="28"/>
                <w:highlight w:val="none"/>
              </w:rPr>
              <w:t>项目人员配置情况</w:t>
            </w:r>
          </w:p>
          <w:p w14:paraId="4DA1BA9B">
            <w:pPr>
              <w:jc w:val="center"/>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8</w:t>
            </w:r>
            <w:r>
              <w:rPr>
                <w:rFonts w:hint="eastAsia" w:ascii="仿宋" w:hAnsi="仿宋" w:eastAsia="仿宋"/>
                <w:sz w:val="28"/>
                <w:szCs w:val="28"/>
                <w:highlight w:val="none"/>
              </w:rPr>
              <w:t>分）</w:t>
            </w:r>
          </w:p>
        </w:tc>
        <w:tc>
          <w:tcPr>
            <w:tcW w:w="6309" w:type="dxa"/>
            <w:vAlign w:val="center"/>
          </w:tcPr>
          <w:p w14:paraId="6FE7A18A">
            <w:pPr>
              <w:rPr>
                <w:rFonts w:ascii="仿宋" w:hAnsi="仿宋" w:eastAsia="仿宋"/>
                <w:sz w:val="28"/>
                <w:szCs w:val="28"/>
                <w:highlight w:val="none"/>
              </w:rPr>
            </w:pPr>
            <w:r>
              <w:rPr>
                <w:rFonts w:hint="eastAsia" w:ascii="仿宋" w:hAnsi="仿宋" w:eastAsia="仿宋"/>
                <w:sz w:val="28"/>
                <w:szCs w:val="28"/>
                <w:highlight w:val="none"/>
              </w:rPr>
              <w:t>项目经理：投标人拟安排的项目经理具有高级程序员证书、软件工程造价师证书、信息系统项目管理师（高级）证书，每提供一个得</w:t>
            </w:r>
            <w:r>
              <w:rPr>
                <w:rFonts w:ascii="仿宋" w:hAnsi="仿宋" w:eastAsia="仿宋"/>
                <w:sz w:val="28"/>
                <w:szCs w:val="28"/>
                <w:highlight w:val="none"/>
              </w:rPr>
              <w:t>1</w:t>
            </w:r>
            <w:r>
              <w:rPr>
                <w:rFonts w:hint="eastAsia" w:ascii="仿宋" w:hAnsi="仿宋" w:eastAsia="仿宋"/>
                <w:sz w:val="28"/>
                <w:szCs w:val="28"/>
                <w:highlight w:val="none"/>
              </w:rPr>
              <w:t>分，最多得</w:t>
            </w:r>
            <w:r>
              <w:rPr>
                <w:rFonts w:hint="default" w:ascii="仿宋" w:hAnsi="仿宋" w:eastAsia="仿宋"/>
                <w:sz w:val="28"/>
                <w:szCs w:val="28"/>
                <w:highlight w:val="none"/>
                <w:lang w:val="en-US"/>
              </w:rPr>
              <w:t>3</w:t>
            </w:r>
            <w:r>
              <w:rPr>
                <w:rFonts w:hint="eastAsia" w:ascii="仿宋" w:hAnsi="仿宋" w:eastAsia="仿宋"/>
                <w:sz w:val="28"/>
                <w:szCs w:val="28"/>
                <w:highlight w:val="none"/>
              </w:rPr>
              <w:t>分，没有不得分。须提供相应证书扫描件并加盖投标人公章。</w:t>
            </w:r>
          </w:p>
        </w:tc>
        <w:tc>
          <w:tcPr>
            <w:tcW w:w="711" w:type="dxa"/>
            <w:vAlign w:val="center"/>
          </w:tcPr>
          <w:p w14:paraId="54B17905">
            <w:pPr>
              <w:spacing w:line="360" w:lineRule="exact"/>
              <w:jc w:val="center"/>
              <w:rPr>
                <w:rFonts w:hint="eastAsia" w:ascii="仿宋_GB2312" w:hAnsi="宋体" w:eastAsia="仿宋" w:cs="宋体"/>
                <w:kern w:val="0"/>
                <w:highlight w:val="none"/>
                <w:lang w:eastAsia="zh-CN"/>
              </w:rPr>
            </w:pPr>
            <w:r>
              <w:rPr>
                <w:rFonts w:hint="default" w:ascii="仿宋" w:hAnsi="仿宋" w:eastAsia="仿宋"/>
                <w:sz w:val="28"/>
                <w:szCs w:val="28"/>
                <w:highlight w:val="none"/>
                <w:lang w:val="en-US"/>
              </w:rPr>
              <w:t>3</w:t>
            </w:r>
          </w:p>
        </w:tc>
      </w:tr>
      <w:tr w14:paraId="486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Merge w:val="continue"/>
            <w:vAlign w:val="center"/>
          </w:tcPr>
          <w:p w14:paraId="1F356DA3">
            <w:pPr>
              <w:jc w:val="center"/>
              <w:rPr>
                <w:rFonts w:ascii="仿宋" w:hAnsi="仿宋" w:eastAsia="仿宋"/>
                <w:sz w:val="28"/>
                <w:szCs w:val="28"/>
                <w:highlight w:val="none"/>
              </w:rPr>
            </w:pPr>
          </w:p>
        </w:tc>
        <w:tc>
          <w:tcPr>
            <w:tcW w:w="1204" w:type="dxa"/>
            <w:vMerge w:val="continue"/>
            <w:vAlign w:val="center"/>
          </w:tcPr>
          <w:p w14:paraId="65868816">
            <w:pPr>
              <w:jc w:val="center"/>
              <w:rPr>
                <w:rFonts w:ascii="仿宋" w:hAnsi="仿宋" w:eastAsia="仿宋"/>
                <w:sz w:val="28"/>
                <w:szCs w:val="28"/>
                <w:highlight w:val="none"/>
              </w:rPr>
            </w:pPr>
          </w:p>
        </w:tc>
        <w:tc>
          <w:tcPr>
            <w:tcW w:w="6309" w:type="dxa"/>
            <w:vAlign w:val="center"/>
          </w:tcPr>
          <w:p w14:paraId="22FF6A91">
            <w:pPr>
              <w:rPr>
                <w:rFonts w:ascii="仿宋" w:hAnsi="仿宋" w:eastAsia="仿宋"/>
                <w:sz w:val="28"/>
                <w:szCs w:val="28"/>
                <w:highlight w:val="none"/>
              </w:rPr>
            </w:pPr>
            <w:r>
              <w:rPr>
                <w:rFonts w:hint="eastAsia" w:ascii="仿宋" w:hAnsi="仿宋" w:eastAsia="仿宋"/>
                <w:sz w:val="28"/>
                <w:szCs w:val="28"/>
                <w:highlight w:val="none"/>
              </w:rPr>
              <w:t>团队成员：投标人拟安排的项目团队成员（不包括项目经理）具有信息系统项目管理师（高级）、系统架构师（高级）、数据库系统工程师（中级）、软件设计师（中级）、软件测试工程师证书，每提供一个得</w:t>
            </w:r>
            <w:r>
              <w:rPr>
                <w:rFonts w:ascii="仿宋" w:hAnsi="仿宋" w:eastAsia="仿宋"/>
                <w:sz w:val="28"/>
                <w:szCs w:val="28"/>
                <w:highlight w:val="none"/>
              </w:rPr>
              <w:t>1</w:t>
            </w:r>
            <w:r>
              <w:rPr>
                <w:rFonts w:hint="eastAsia" w:ascii="仿宋" w:hAnsi="仿宋" w:eastAsia="仿宋"/>
                <w:sz w:val="28"/>
                <w:szCs w:val="28"/>
                <w:highlight w:val="none"/>
              </w:rPr>
              <w:t>分，最多得</w:t>
            </w:r>
            <w:r>
              <w:rPr>
                <w:rFonts w:ascii="仿宋" w:hAnsi="仿宋" w:eastAsia="仿宋"/>
                <w:sz w:val="28"/>
                <w:szCs w:val="28"/>
                <w:highlight w:val="none"/>
              </w:rPr>
              <w:t>5</w:t>
            </w:r>
            <w:r>
              <w:rPr>
                <w:rFonts w:hint="eastAsia" w:ascii="仿宋" w:hAnsi="仿宋" w:eastAsia="仿宋"/>
                <w:sz w:val="28"/>
                <w:szCs w:val="28"/>
                <w:highlight w:val="none"/>
              </w:rPr>
              <w:t>分，没有不得分。须提供相应证书扫描件并加盖投标人公章。</w:t>
            </w:r>
          </w:p>
        </w:tc>
        <w:tc>
          <w:tcPr>
            <w:tcW w:w="711" w:type="dxa"/>
            <w:vAlign w:val="center"/>
          </w:tcPr>
          <w:p w14:paraId="66E0BD3E">
            <w:pPr>
              <w:spacing w:line="360" w:lineRule="exact"/>
              <w:jc w:val="center"/>
              <w:rPr>
                <w:rFonts w:ascii="仿宋" w:hAnsi="仿宋" w:eastAsia="仿宋"/>
                <w:sz w:val="28"/>
                <w:szCs w:val="28"/>
                <w:highlight w:val="none"/>
              </w:rPr>
            </w:pPr>
            <w:r>
              <w:rPr>
                <w:rFonts w:ascii="仿宋" w:hAnsi="仿宋" w:eastAsia="仿宋"/>
                <w:sz w:val="28"/>
                <w:szCs w:val="28"/>
                <w:highlight w:val="none"/>
              </w:rPr>
              <w:t>5</w:t>
            </w:r>
          </w:p>
        </w:tc>
      </w:tr>
      <w:tr w14:paraId="610D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Merge w:val="restart"/>
            <w:vAlign w:val="center"/>
          </w:tcPr>
          <w:p w14:paraId="7A39BF69">
            <w:pPr>
              <w:jc w:val="center"/>
              <w:rPr>
                <w:rFonts w:ascii="仿宋" w:hAnsi="仿宋" w:eastAsia="仿宋"/>
                <w:sz w:val="28"/>
                <w:szCs w:val="28"/>
                <w:highlight w:val="none"/>
              </w:rPr>
            </w:pPr>
            <w:r>
              <w:rPr>
                <w:rFonts w:ascii="仿宋" w:hAnsi="仿宋" w:eastAsia="仿宋"/>
                <w:sz w:val="28"/>
                <w:szCs w:val="28"/>
                <w:highlight w:val="none"/>
              </w:rPr>
              <w:t>3</w:t>
            </w:r>
          </w:p>
        </w:tc>
        <w:tc>
          <w:tcPr>
            <w:tcW w:w="1204" w:type="dxa"/>
            <w:vMerge w:val="restart"/>
            <w:vAlign w:val="center"/>
          </w:tcPr>
          <w:p w14:paraId="5E4DF3BF">
            <w:pPr>
              <w:jc w:val="center"/>
              <w:rPr>
                <w:rFonts w:ascii="仿宋" w:hAnsi="仿宋" w:eastAsia="仿宋"/>
                <w:sz w:val="28"/>
                <w:szCs w:val="28"/>
                <w:highlight w:val="none"/>
              </w:rPr>
            </w:pPr>
            <w:r>
              <w:rPr>
                <w:rFonts w:hint="eastAsia" w:ascii="仿宋" w:hAnsi="仿宋" w:eastAsia="仿宋"/>
                <w:sz w:val="28"/>
                <w:szCs w:val="28"/>
                <w:highlight w:val="none"/>
              </w:rPr>
              <w:t>投标人综合情况</w:t>
            </w:r>
          </w:p>
          <w:p w14:paraId="14F40DD4">
            <w:pPr>
              <w:jc w:val="center"/>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分）</w:t>
            </w:r>
          </w:p>
        </w:tc>
        <w:tc>
          <w:tcPr>
            <w:tcW w:w="6309" w:type="dxa"/>
            <w:vAlign w:val="center"/>
          </w:tcPr>
          <w:p w14:paraId="0ABA7EF5">
            <w:pPr>
              <w:rPr>
                <w:rFonts w:ascii="仿宋" w:hAnsi="仿宋" w:eastAsia="仿宋"/>
                <w:sz w:val="28"/>
                <w:szCs w:val="28"/>
                <w:highlight w:val="none"/>
              </w:rPr>
            </w:pPr>
            <w:r>
              <w:rPr>
                <w:rFonts w:hint="eastAsia" w:ascii="仿宋" w:hAnsi="仿宋" w:eastAsia="仿宋"/>
                <w:sz w:val="28"/>
                <w:szCs w:val="28"/>
                <w:highlight w:val="none"/>
              </w:rPr>
              <w:t>体系认证：投标人具有有效的</w:t>
            </w:r>
            <w:r>
              <w:rPr>
                <w:rFonts w:ascii="仿宋" w:hAnsi="仿宋" w:eastAsia="仿宋"/>
                <w:sz w:val="28"/>
                <w:szCs w:val="28"/>
                <w:highlight w:val="none"/>
              </w:rPr>
              <w:t>IT</w:t>
            </w:r>
            <w:r>
              <w:rPr>
                <w:rFonts w:hint="eastAsia" w:ascii="仿宋" w:hAnsi="仿宋" w:eastAsia="仿宋"/>
                <w:sz w:val="28"/>
                <w:szCs w:val="28"/>
                <w:highlight w:val="none"/>
              </w:rPr>
              <w:t>服务管理体系认证证书、信息安全管理体系认证证书、云服务信息安全管理体系认证证书，每提供一个得</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分，最多得</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分，不提供不得分。须提供相应有效认证证书扫描件并加盖投标人公章，同时还须提供该证书在“国家市场监督管理总局</w:t>
            </w:r>
            <w:r>
              <w:rPr>
                <w:rFonts w:ascii="仿宋" w:hAnsi="仿宋" w:eastAsia="仿宋"/>
                <w:sz w:val="28"/>
                <w:szCs w:val="28"/>
                <w:highlight w:val="none"/>
              </w:rPr>
              <w:t>-</w:t>
            </w:r>
            <w:r>
              <w:rPr>
                <w:rFonts w:hint="eastAsia" w:ascii="仿宋" w:hAnsi="仿宋" w:eastAsia="仿宋"/>
                <w:sz w:val="28"/>
                <w:szCs w:val="28"/>
                <w:highlight w:val="none"/>
              </w:rPr>
              <w:t>全国认证认可信息公共服务平台”网站查询到的有效认证截图并加盖投标人公章。</w:t>
            </w:r>
          </w:p>
        </w:tc>
        <w:tc>
          <w:tcPr>
            <w:tcW w:w="711" w:type="dxa"/>
            <w:vAlign w:val="center"/>
          </w:tcPr>
          <w:p w14:paraId="19CCCEBA">
            <w:pPr>
              <w:spacing w:line="360" w:lineRule="exact"/>
              <w:jc w:val="center"/>
              <w:rPr>
                <w:rFonts w:hint="eastAsia" w:ascii="仿宋_GB2312" w:hAnsi="宋体" w:eastAsia="仿宋" w:cs="宋体"/>
                <w:kern w:val="0"/>
                <w:highlight w:val="none"/>
                <w:lang w:val="en-US" w:eastAsia="zh-CN"/>
              </w:rPr>
            </w:pPr>
            <w:r>
              <w:rPr>
                <w:rFonts w:hint="eastAsia" w:ascii="仿宋" w:hAnsi="仿宋" w:eastAsia="仿宋"/>
                <w:sz w:val="28"/>
                <w:szCs w:val="28"/>
                <w:highlight w:val="none"/>
                <w:lang w:val="en-US" w:eastAsia="zh-CN"/>
              </w:rPr>
              <w:t>3</w:t>
            </w:r>
          </w:p>
        </w:tc>
      </w:tr>
      <w:tr w14:paraId="3C2D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Merge w:val="continue"/>
            <w:vAlign w:val="center"/>
          </w:tcPr>
          <w:p w14:paraId="561C9B7A">
            <w:pPr>
              <w:jc w:val="center"/>
              <w:rPr>
                <w:rFonts w:ascii="仿宋" w:hAnsi="仿宋" w:eastAsia="仿宋"/>
                <w:b/>
                <w:bCs/>
                <w:sz w:val="28"/>
                <w:szCs w:val="28"/>
                <w:highlight w:val="none"/>
              </w:rPr>
            </w:pPr>
          </w:p>
        </w:tc>
        <w:tc>
          <w:tcPr>
            <w:tcW w:w="1204" w:type="dxa"/>
            <w:vMerge w:val="continue"/>
            <w:vAlign w:val="center"/>
          </w:tcPr>
          <w:p w14:paraId="11E03CEE">
            <w:pPr>
              <w:jc w:val="center"/>
              <w:rPr>
                <w:rFonts w:ascii="仿宋" w:hAnsi="仿宋" w:eastAsia="仿宋"/>
                <w:b/>
                <w:bCs/>
                <w:sz w:val="28"/>
                <w:szCs w:val="28"/>
                <w:highlight w:val="none"/>
              </w:rPr>
            </w:pPr>
          </w:p>
        </w:tc>
        <w:tc>
          <w:tcPr>
            <w:tcW w:w="6309" w:type="dxa"/>
            <w:vAlign w:val="center"/>
          </w:tcPr>
          <w:p w14:paraId="20B6122F">
            <w:pPr>
              <w:rPr>
                <w:rFonts w:ascii="仿宋" w:hAnsi="仿宋" w:eastAsia="仿宋"/>
                <w:sz w:val="28"/>
                <w:szCs w:val="28"/>
                <w:highlight w:val="none"/>
              </w:rPr>
            </w:pPr>
            <w:r>
              <w:rPr>
                <w:rFonts w:hint="eastAsia" w:ascii="仿宋" w:hAnsi="仿宋" w:eastAsia="仿宋"/>
                <w:sz w:val="28"/>
                <w:szCs w:val="28"/>
                <w:highlight w:val="none"/>
              </w:rPr>
              <w:t>软件著作权：投标人提供国家版权局颁发的类似“数据同步”“就业监测管理”“人才库管理”“数据可视化平台”软件著作权证书，每提供一个得</w:t>
            </w:r>
            <w:r>
              <w:rPr>
                <w:rFonts w:ascii="仿宋" w:hAnsi="仿宋" w:eastAsia="仿宋"/>
                <w:sz w:val="28"/>
                <w:szCs w:val="28"/>
                <w:highlight w:val="none"/>
              </w:rPr>
              <w:t>2</w:t>
            </w:r>
            <w:r>
              <w:rPr>
                <w:rFonts w:hint="eastAsia" w:ascii="仿宋" w:hAnsi="仿宋" w:eastAsia="仿宋"/>
                <w:sz w:val="28"/>
                <w:szCs w:val="28"/>
                <w:highlight w:val="none"/>
              </w:rPr>
              <w:t>分，最多得</w:t>
            </w:r>
            <w:r>
              <w:rPr>
                <w:rFonts w:ascii="仿宋" w:hAnsi="仿宋" w:eastAsia="仿宋"/>
                <w:sz w:val="28"/>
                <w:szCs w:val="28"/>
                <w:highlight w:val="none"/>
              </w:rPr>
              <w:t>8</w:t>
            </w:r>
            <w:r>
              <w:rPr>
                <w:rFonts w:hint="eastAsia" w:ascii="仿宋" w:hAnsi="仿宋" w:eastAsia="仿宋"/>
                <w:sz w:val="28"/>
                <w:szCs w:val="28"/>
                <w:highlight w:val="none"/>
              </w:rPr>
              <w:t>分，不提供不得分。须提供相应证书扫描件并加盖投标人公章。</w:t>
            </w:r>
          </w:p>
        </w:tc>
        <w:tc>
          <w:tcPr>
            <w:tcW w:w="711" w:type="dxa"/>
            <w:vAlign w:val="center"/>
          </w:tcPr>
          <w:p w14:paraId="76AA6553">
            <w:pPr>
              <w:spacing w:line="360" w:lineRule="exact"/>
              <w:jc w:val="center"/>
              <w:rPr>
                <w:rFonts w:ascii="仿宋" w:hAnsi="仿宋" w:eastAsia="仿宋"/>
                <w:sz w:val="28"/>
                <w:szCs w:val="28"/>
                <w:highlight w:val="none"/>
              </w:rPr>
            </w:pPr>
            <w:r>
              <w:rPr>
                <w:rFonts w:ascii="仿宋" w:hAnsi="仿宋" w:eastAsia="仿宋"/>
                <w:sz w:val="28"/>
                <w:szCs w:val="28"/>
                <w:highlight w:val="none"/>
              </w:rPr>
              <w:t>8</w:t>
            </w:r>
          </w:p>
        </w:tc>
      </w:tr>
      <w:tr w14:paraId="5C7E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Merge w:val="continue"/>
            <w:vAlign w:val="center"/>
          </w:tcPr>
          <w:p w14:paraId="2FFBA168">
            <w:pPr>
              <w:jc w:val="center"/>
              <w:rPr>
                <w:rFonts w:ascii="仿宋" w:hAnsi="仿宋" w:eastAsia="仿宋"/>
                <w:b/>
                <w:bCs/>
                <w:sz w:val="28"/>
                <w:szCs w:val="28"/>
                <w:highlight w:val="none"/>
              </w:rPr>
            </w:pPr>
          </w:p>
        </w:tc>
        <w:tc>
          <w:tcPr>
            <w:tcW w:w="1204" w:type="dxa"/>
            <w:vMerge w:val="continue"/>
            <w:vAlign w:val="center"/>
          </w:tcPr>
          <w:p w14:paraId="0BA967BA">
            <w:pPr>
              <w:jc w:val="center"/>
              <w:rPr>
                <w:rFonts w:ascii="仿宋" w:hAnsi="仿宋" w:eastAsia="仿宋"/>
                <w:b/>
                <w:bCs/>
                <w:sz w:val="28"/>
                <w:szCs w:val="28"/>
                <w:highlight w:val="none"/>
              </w:rPr>
            </w:pPr>
          </w:p>
        </w:tc>
        <w:tc>
          <w:tcPr>
            <w:tcW w:w="6309" w:type="dxa"/>
            <w:vAlign w:val="center"/>
          </w:tcPr>
          <w:p w14:paraId="27B77453">
            <w:pPr>
              <w:rPr>
                <w:rFonts w:ascii="仿宋" w:hAnsi="仿宋" w:eastAsia="仿宋"/>
                <w:sz w:val="28"/>
                <w:szCs w:val="28"/>
                <w:highlight w:val="none"/>
              </w:rPr>
            </w:pPr>
            <w:r>
              <w:rPr>
                <w:rFonts w:hint="eastAsia" w:ascii="仿宋" w:hAnsi="仿宋" w:eastAsia="仿宋"/>
                <w:sz w:val="28"/>
                <w:szCs w:val="28"/>
                <w:highlight w:val="none"/>
              </w:rPr>
              <w:t>投标人业绩：投标人自</w:t>
            </w:r>
            <w:r>
              <w:rPr>
                <w:rFonts w:ascii="仿宋" w:hAnsi="仿宋" w:eastAsia="仿宋"/>
                <w:sz w:val="28"/>
                <w:szCs w:val="28"/>
                <w:highlight w:val="none"/>
              </w:rPr>
              <w:t>2020</w:t>
            </w:r>
            <w:r>
              <w:rPr>
                <w:rFonts w:hint="eastAsia" w:ascii="仿宋" w:hAnsi="仿宋" w:eastAsia="仿宋"/>
                <w:sz w:val="28"/>
                <w:szCs w:val="28"/>
                <w:highlight w:val="none"/>
              </w:rPr>
              <w:t>年</w:t>
            </w:r>
            <w:r>
              <w:rPr>
                <w:rFonts w:ascii="仿宋" w:hAnsi="仿宋" w:eastAsia="仿宋"/>
                <w:sz w:val="28"/>
                <w:szCs w:val="28"/>
                <w:highlight w:val="none"/>
              </w:rPr>
              <w:t>1</w:t>
            </w:r>
            <w:r>
              <w:rPr>
                <w:rFonts w:hint="eastAsia" w:ascii="仿宋" w:hAnsi="仿宋" w:eastAsia="仿宋"/>
                <w:sz w:val="28"/>
                <w:szCs w:val="28"/>
                <w:highlight w:val="none"/>
              </w:rPr>
              <w:t>月</w:t>
            </w:r>
            <w:r>
              <w:rPr>
                <w:rFonts w:ascii="仿宋" w:hAnsi="仿宋" w:eastAsia="仿宋"/>
                <w:sz w:val="28"/>
                <w:szCs w:val="28"/>
                <w:highlight w:val="none"/>
              </w:rPr>
              <w:t>1</w:t>
            </w:r>
            <w:r>
              <w:rPr>
                <w:rFonts w:hint="eastAsia" w:ascii="仿宋" w:hAnsi="仿宋" w:eastAsia="仿宋"/>
                <w:sz w:val="28"/>
                <w:szCs w:val="28"/>
                <w:highlight w:val="none"/>
              </w:rPr>
              <w:t>日以来（以合同签订时间为准）承接过类似项目业绩的，每提供一个得</w:t>
            </w:r>
            <w:r>
              <w:rPr>
                <w:rFonts w:ascii="仿宋" w:hAnsi="仿宋" w:eastAsia="仿宋"/>
                <w:sz w:val="28"/>
                <w:szCs w:val="28"/>
                <w:highlight w:val="none"/>
              </w:rPr>
              <w:t>0.5</w:t>
            </w:r>
            <w:r>
              <w:rPr>
                <w:rFonts w:hint="eastAsia" w:ascii="仿宋" w:hAnsi="仿宋" w:eastAsia="仿宋"/>
                <w:sz w:val="28"/>
                <w:szCs w:val="28"/>
                <w:highlight w:val="none"/>
              </w:rPr>
              <w:t>分，最高得</w:t>
            </w:r>
            <w:r>
              <w:rPr>
                <w:rFonts w:ascii="仿宋" w:hAnsi="仿宋" w:eastAsia="仿宋"/>
                <w:sz w:val="28"/>
                <w:szCs w:val="28"/>
                <w:highlight w:val="none"/>
              </w:rPr>
              <w:t>1</w:t>
            </w:r>
            <w:r>
              <w:rPr>
                <w:rFonts w:hint="eastAsia" w:ascii="仿宋" w:hAnsi="仿宋" w:eastAsia="仿宋"/>
                <w:sz w:val="28"/>
                <w:szCs w:val="28"/>
                <w:highlight w:val="none"/>
              </w:rPr>
              <w:t>分，不提供不得分。须提供合同扫描件并加盖投标人公章。</w:t>
            </w:r>
          </w:p>
        </w:tc>
        <w:tc>
          <w:tcPr>
            <w:tcW w:w="711" w:type="dxa"/>
            <w:vAlign w:val="center"/>
          </w:tcPr>
          <w:p w14:paraId="6D6BE95B">
            <w:pPr>
              <w:spacing w:line="360" w:lineRule="exact"/>
              <w:jc w:val="center"/>
              <w:rPr>
                <w:rFonts w:ascii="仿宋" w:hAnsi="仿宋" w:eastAsia="仿宋"/>
                <w:b/>
                <w:bCs/>
                <w:sz w:val="28"/>
                <w:szCs w:val="28"/>
                <w:highlight w:val="none"/>
              </w:rPr>
            </w:pPr>
            <w:r>
              <w:rPr>
                <w:rFonts w:ascii="仿宋" w:hAnsi="仿宋" w:eastAsia="仿宋"/>
                <w:sz w:val="28"/>
                <w:szCs w:val="28"/>
                <w:highlight w:val="none"/>
              </w:rPr>
              <w:t>1</w:t>
            </w:r>
          </w:p>
        </w:tc>
      </w:tr>
      <w:tr w14:paraId="7521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86" w:type="dxa"/>
            <w:gridSpan w:val="4"/>
            <w:vAlign w:val="center"/>
          </w:tcPr>
          <w:p w14:paraId="54C39F55">
            <w:pPr>
              <w:spacing w:line="360" w:lineRule="exact"/>
              <w:jc w:val="left"/>
              <w:rPr>
                <w:rFonts w:ascii="仿宋" w:hAnsi="仿宋" w:eastAsia="仿宋"/>
                <w:sz w:val="28"/>
                <w:szCs w:val="28"/>
                <w:highlight w:val="none"/>
              </w:rPr>
            </w:pPr>
            <w:r>
              <w:rPr>
                <w:rFonts w:hint="default" w:ascii="Times New Roman" w:hAnsi="Times New Roman" w:eastAsia="仿宋" w:cs="Times New Roman"/>
                <w:b/>
                <w:bCs/>
                <w:kern w:val="2"/>
                <w:sz w:val="28"/>
                <w:szCs w:val="28"/>
                <w:highlight w:val="none"/>
                <w:lang w:val="zh-CN" w:bidi="zh-CN"/>
              </w:rPr>
              <w:t>三、技术部分（60分）</w:t>
            </w:r>
            <w:r>
              <w:rPr>
                <w:rFonts w:hint="default" w:ascii="Times New Roman" w:hAnsi="Times New Roman" w:eastAsia="仿宋" w:cs="Times New Roman"/>
                <w:b/>
                <w:bCs/>
                <w:color w:val="auto"/>
                <w:kern w:val="2"/>
                <w:sz w:val="28"/>
                <w:szCs w:val="28"/>
                <w:highlight w:val="none"/>
                <w:lang w:val="zh-CN" w:bidi="zh-CN"/>
              </w:rPr>
              <w:t>（</w:t>
            </w:r>
            <w:r>
              <w:rPr>
                <w:rFonts w:hint="default" w:ascii="Times New Roman" w:hAnsi="Times New Roman" w:eastAsia="仿宋" w:cs="Times New Roman"/>
                <w:b/>
                <w:bCs/>
                <w:color w:val="auto"/>
                <w:sz w:val="28"/>
                <w:szCs w:val="28"/>
                <w:highlight w:val="none"/>
                <w:lang w:val="zh-CN" w:eastAsia="zh-CN" w:bidi="zh-CN"/>
              </w:rPr>
              <w:t>报价供应商技术部分</w:t>
            </w:r>
            <w:r>
              <w:rPr>
                <w:rFonts w:hint="default" w:ascii="Times New Roman" w:hAnsi="Times New Roman" w:eastAsia="仿宋" w:cs="Times New Roman"/>
                <w:b/>
                <w:bCs/>
                <w:color w:val="auto"/>
                <w:sz w:val="28"/>
                <w:szCs w:val="28"/>
                <w:highlight w:val="none"/>
                <w:lang w:val="zh-CN" w:bidi="zh-CN"/>
              </w:rPr>
              <w:t>得分取所有评委打分分值的平均分。</w:t>
            </w:r>
            <w:r>
              <w:rPr>
                <w:rFonts w:hint="default" w:ascii="Times New Roman" w:hAnsi="Times New Roman" w:eastAsia="仿宋" w:cs="Times New Roman"/>
                <w:b/>
                <w:bCs/>
                <w:color w:val="auto"/>
                <w:kern w:val="2"/>
                <w:sz w:val="28"/>
                <w:szCs w:val="28"/>
                <w:highlight w:val="none"/>
                <w:lang w:val="zh-CN" w:bidi="zh-CN"/>
              </w:rPr>
              <w:t>）</w:t>
            </w:r>
          </w:p>
        </w:tc>
      </w:tr>
      <w:tr w14:paraId="2E4A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Merge w:val="restart"/>
            <w:vAlign w:val="center"/>
          </w:tcPr>
          <w:p w14:paraId="744400E2">
            <w:pPr>
              <w:spacing w:line="360" w:lineRule="exact"/>
              <w:jc w:val="center"/>
              <w:rPr>
                <w:rFonts w:ascii="仿宋" w:hAnsi="仿宋" w:eastAsia="仿宋"/>
                <w:sz w:val="28"/>
                <w:szCs w:val="28"/>
                <w:highlight w:val="none"/>
              </w:rPr>
            </w:pPr>
            <w:r>
              <w:rPr>
                <w:rFonts w:ascii="仿宋" w:hAnsi="仿宋" w:eastAsia="仿宋"/>
                <w:sz w:val="28"/>
                <w:szCs w:val="28"/>
                <w:highlight w:val="none"/>
              </w:rPr>
              <w:t>4</w:t>
            </w:r>
          </w:p>
        </w:tc>
        <w:tc>
          <w:tcPr>
            <w:tcW w:w="1204" w:type="dxa"/>
            <w:vMerge w:val="restart"/>
            <w:vAlign w:val="center"/>
          </w:tcPr>
          <w:p w14:paraId="113C42D9">
            <w:pPr>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服务理解</w:t>
            </w:r>
          </w:p>
          <w:p w14:paraId="6F16B2A2">
            <w:pPr>
              <w:spacing w:line="360" w:lineRule="exact"/>
              <w:jc w:val="center"/>
              <w:rPr>
                <w:rFonts w:ascii="仿宋_GB2312" w:hAnsi="宋体" w:eastAsia="仿宋_GB2312" w:cs="宋体"/>
                <w:b/>
                <w:kern w:val="0"/>
                <w:highlight w:val="none"/>
              </w:rPr>
            </w:pPr>
            <w:r>
              <w:rPr>
                <w:rFonts w:hint="eastAsia" w:ascii="仿宋" w:hAnsi="仿宋" w:eastAsia="仿宋"/>
                <w:sz w:val="28"/>
                <w:szCs w:val="28"/>
                <w:highlight w:val="none"/>
              </w:rPr>
              <w:t>（</w:t>
            </w:r>
            <w:r>
              <w:rPr>
                <w:rFonts w:ascii="仿宋" w:hAnsi="仿宋" w:eastAsia="仿宋"/>
                <w:sz w:val="28"/>
                <w:szCs w:val="28"/>
                <w:highlight w:val="none"/>
              </w:rPr>
              <w:t>15</w:t>
            </w:r>
            <w:r>
              <w:rPr>
                <w:rFonts w:hint="eastAsia" w:ascii="仿宋" w:hAnsi="仿宋" w:eastAsia="仿宋"/>
                <w:sz w:val="28"/>
                <w:szCs w:val="28"/>
                <w:highlight w:val="none"/>
              </w:rPr>
              <w:t>分）</w:t>
            </w:r>
          </w:p>
        </w:tc>
        <w:tc>
          <w:tcPr>
            <w:tcW w:w="6309" w:type="dxa"/>
            <w:vAlign w:val="center"/>
          </w:tcPr>
          <w:p w14:paraId="339A2284">
            <w:pPr>
              <w:rPr>
                <w:rFonts w:ascii="仿宋" w:hAnsi="仿宋" w:eastAsia="仿宋"/>
                <w:sz w:val="28"/>
                <w:szCs w:val="28"/>
                <w:highlight w:val="none"/>
              </w:rPr>
            </w:pPr>
            <w:r>
              <w:rPr>
                <w:rFonts w:hint="eastAsia" w:ascii="仿宋" w:hAnsi="仿宋" w:eastAsia="仿宋"/>
                <w:sz w:val="28"/>
                <w:szCs w:val="28"/>
                <w:highlight w:val="none"/>
              </w:rPr>
              <w:t>对投标人关于当前无锡人社大数据分析平台的熟悉程度，进行人才就业分析主要存在的问题，以及本次项目目标和需求理解情况，进行综合评估；</w:t>
            </w:r>
          </w:p>
          <w:p w14:paraId="3DB0EC94">
            <w:pPr>
              <w:rPr>
                <w:rFonts w:ascii="仿宋" w:hAnsi="仿宋" w:eastAsia="仿宋"/>
                <w:sz w:val="28"/>
                <w:szCs w:val="28"/>
                <w:highlight w:val="none"/>
              </w:rPr>
            </w:pPr>
            <w:r>
              <w:rPr>
                <w:rFonts w:hint="eastAsia" w:ascii="仿宋" w:hAnsi="仿宋" w:eastAsia="仿宋"/>
                <w:sz w:val="28"/>
                <w:szCs w:val="28"/>
                <w:highlight w:val="none"/>
              </w:rPr>
              <w:t>对当前业务及信息化现状熟悉，对主要存在的问题及项目需求理解透彻，得</w:t>
            </w:r>
            <w:r>
              <w:rPr>
                <w:rFonts w:hint="eastAsia" w:ascii="仿宋" w:hAnsi="仿宋" w:eastAsia="仿宋"/>
                <w:sz w:val="28"/>
                <w:szCs w:val="28"/>
                <w:highlight w:val="none"/>
                <w:lang w:val="en-US" w:eastAsia="zh-CN"/>
              </w:rPr>
              <w:t>(4</w:t>
            </w:r>
            <w:r>
              <w:rPr>
                <w:rFonts w:ascii="仿宋" w:hAnsi="仿宋" w:eastAsia="仿宋"/>
                <w:sz w:val="28"/>
                <w:szCs w:val="28"/>
                <w:highlight w:val="none"/>
              </w:rPr>
              <w:t>-6</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7374E1C5">
            <w:pPr>
              <w:rPr>
                <w:rFonts w:ascii="仿宋" w:hAnsi="仿宋" w:eastAsia="仿宋"/>
                <w:sz w:val="28"/>
                <w:szCs w:val="28"/>
                <w:highlight w:val="none"/>
              </w:rPr>
            </w:pPr>
            <w:r>
              <w:rPr>
                <w:rFonts w:hint="eastAsia" w:ascii="仿宋" w:hAnsi="仿宋" w:eastAsia="仿宋"/>
                <w:sz w:val="28"/>
                <w:szCs w:val="28"/>
                <w:highlight w:val="none"/>
              </w:rPr>
              <w:t>对当前业务及信息化现状基本了解，对主要存在的问题及项目需求基本理解的，得</w:t>
            </w:r>
            <w:r>
              <w:rPr>
                <w:rFonts w:hint="eastAsia" w:ascii="仿宋" w:hAnsi="仿宋" w:eastAsia="仿宋"/>
                <w:sz w:val="28"/>
                <w:szCs w:val="28"/>
                <w:highlight w:val="none"/>
                <w:lang w:val="en-US" w:eastAsia="zh-CN"/>
              </w:rPr>
              <w:t>(2</w:t>
            </w:r>
            <w:r>
              <w:rPr>
                <w:rFonts w:ascii="仿宋" w:hAnsi="仿宋" w:eastAsia="仿宋"/>
                <w:sz w:val="28"/>
                <w:szCs w:val="28"/>
                <w:highlight w:val="none"/>
              </w:rPr>
              <w:t>-4</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3196488F">
            <w:pPr>
              <w:rPr>
                <w:rFonts w:ascii="仿宋" w:hAnsi="仿宋" w:eastAsia="仿宋"/>
                <w:sz w:val="28"/>
                <w:szCs w:val="28"/>
                <w:highlight w:val="none"/>
              </w:rPr>
            </w:pPr>
            <w:r>
              <w:rPr>
                <w:rFonts w:hint="eastAsia" w:ascii="仿宋" w:hAnsi="仿宋" w:eastAsia="仿宋"/>
                <w:sz w:val="28"/>
                <w:szCs w:val="28"/>
                <w:highlight w:val="none"/>
              </w:rPr>
              <w:t>对当前业务及信息化现状、主要存在的问题及项目需求了解不足，得</w:t>
            </w:r>
            <w:r>
              <w:rPr>
                <w:rFonts w:hint="eastAsia" w:ascii="仿宋" w:hAnsi="仿宋" w:eastAsia="仿宋"/>
                <w:sz w:val="28"/>
                <w:szCs w:val="28"/>
                <w:highlight w:val="none"/>
                <w:lang w:val="en-US" w:eastAsia="zh-CN"/>
              </w:rPr>
              <w:t>(</w:t>
            </w:r>
            <w:r>
              <w:rPr>
                <w:rFonts w:ascii="仿宋" w:hAnsi="仿宋" w:eastAsia="仿宋"/>
                <w:sz w:val="28"/>
                <w:szCs w:val="28"/>
                <w:highlight w:val="none"/>
              </w:rPr>
              <w:t>0-2</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tc>
        <w:tc>
          <w:tcPr>
            <w:tcW w:w="711" w:type="dxa"/>
            <w:vAlign w:val="center"/>
          </w:tcPr>
          <w:p w14:paraId="55C95EB6">
            <w:pPr>
              <w:spacing w:line="360" w:lineRule="exact"/>
              <w:jc w:val="center"/>
              <w:rPr>
                <w:rFonts w:ascii="仿宋_GB2312" w:hAnsi="宋体" w:eastAsia="仿宋_GB2312" w:cs="宋体"/>
                <w:b/>
                <w:kern w:val="0"/>
                <w:highlight w:val="none"/>
              </w:rPr>
            </w:pPr>
            <w:r>
              <w:rPr>
                <w:rFonts w:ascii="仿宋" w:hAnsi="仿宋" w:eastAsia="仿宋"/>
                <w:sz w:val="28"/>
                <w:szCs w:val="28"/>
                <w:highlight w:val="none"/>
              </w:rPr>
              <w:t>6</w:t>
            </w:r>
          </w:p>
        </w:tc>
      </w:tr>
      <w:tr w14:paraId="7EC6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Merge w:val="continue"/>
            <w:vAlign w:val="center"/>
          </w:tcPr>
          <w:p w14:paraId="0EF0FFE4">
            <w:pPr>
              <w:spacing w:line="360" w:lineRule="exact"/>
              <w:jc w:val="center"/>
              <w:rPr>
                <w:rFonts w:ascii="仿宋" w:hAnsi="仿宋" w:eastAsia="仿宋"/>
                <w:sz w:val="28"/>
                <w:szCs w:val="28"/>
                <w:highlight w:val="none"/>
              </w:rPr>
            </w:pPr>
          </w:p>
        </w:tc>
        <w:tc>
          <w:tcPr>
            <w:tcW w:w="1204" w:type="dxa"/>
            <w:vMerge w:val="continue"/>
            <w:vAlign w:val="center"/>
          </w:tcPr>
          <w:p w14:paraId="7CE2C834">
            <w:pPr>
              <w:spacing w:line="360" w:lineRule="exact"/>
              <w:jc w:val="center"/>
              <w:rPr>
                <w:rFonts w:ascii="仿宋_GB2312" w:hAnsi="宋体" w:eastAsia="仿宋_GB2312" w:cs="宋体"/>
                <w:b/>
                <w:kern w:val="0"/>
                <w:highlight w:val="none"/>
              </w:rPr>
            </w:pPr>
          </w:p>
        </w:tc>
        <w:tc>
          <w:tcPr>
            <w:tcW w:w="6309" w:type="dxa"/>
            <w:vAlign w:val="center"/>
          </w:tcPr>
          <w:p w14:paraId="65A1792C">
            <w:pPr>
              <w:rPr>
                <w:rFonts w:ascii="仿宋" w:hAnsi="仿宋" w:eastAsia="仿宋"/>
                <w:sz w:val="28"/>
                <w:szCs w:val="28"/>
                <w:highlight w:val="none"/>
              </w:rPr>
            </w:pPr>
            <w:r>
              <w:rPr>
                <w:rFonts w:hint="eastAsia" w:ascii="仿宋" w:hAnsi="仿宋" w:eastAsia="仿宋"/>
                <w:sz w:val="28"/>
                <w:szCs w:val="28"/>
                <w:highlight w:val="none"/>
              </w:rPr>
              <w:t>根据投标人对本次项目所需的省人社一体化平台回流数据熟悉情况，包括主要数据表清单和数据表结构的熟悉程度，进行综合评估；</w:t>
            </w:r>
          </w:p>
          <w:p w14:paraId="3BBA506C">
            <w:pPr>
              <w:rPr>
                <w:rFonts w:ascii="仿宋" w:hAnsi="仿宋" w:eastAsia="仿宋"/>
                <w:sz w:val="28"/>
                <w:szCs w:val="28"/>
                <w:highlight w:val="none"/>
              </w:rPr>
            </w:pPr>
            <w:r>
              <w:rPr>
                <w:rFonts w:hint="eastAsia" w:ascii="仿宋" w:hAnsi="仿宋" w:eastAsia="仿宋"/>
                <w:sz w:val="28"/>
                <w:szCs w:val="28"/>
                <w:highlight w:val="none"/>
              </w:rPr>
              <w:t>对回流数据情况非常熟悉，能详细描述相关回流数据表及结构的，得</w:t>
            </w:r>
            <w:r>
              <w:rPr>
                <w:rFonts w:hint="eastAsia" w:ascii="仿宋" w:hAnsi="仿宋" w:eastAsia="仿宋"/>
                <w:sz w:val="28"/>
                <w:szCs w:val="28"/>
                <w:highlight w:val="none"/>
                <w:lang w:val="en-US" w:eastAsia="zh-CN"/>
              </w:rPr>
              <w:t>(</w:t>
            </w:r>
            <w:r>
              <w:rPr>
                <w:rFonts w:ascii="仿宋" w:hAnsi="仿宋" w:eastAsia="仿宋"/>
                <w:sz w:val="28"/>
                <w:szCs w:val="28"/>
                <w:highlight w:val="none"/>
              </w:rPr>
              <w:t>4-5</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00F831B9">
            <w:pPr>
              <w:rPr>
                <w:rFonts w:ascii="仿宋" w:hAnsi="仿宋" w:eastAsia="仿宋"/>
                <w:sz w:val="28"/>
                <w:szCs w:val="28"/>
                <w:highlight w:val="none"/>
              </w:rPr>
            </w:pPr>
            <w:r>
              <w:rPr>
                <w:rFonts w:hint="eastAsia" w:ascii="仿宋" w:hAnsi="仿宋" w:eastAsia="仿宋"/>
                <w:sz w:val="28"/>
                <w:szCs w:val="28"/>
                <w:highlight w:val="none"/>
              </w:rPr>
              <w:t>对回流数据有基本了解，能简单说明主要数据表的，得</w:t>
            </w:r>
            <w:r>
              <w:rPr>
                <w:rFonts w:hint="eastAsia" w:ascii="仿宋" w:hAnsi="仿宋" w:eastAsia="仿宋"/>
                <w:sz w:val="28"/>
                <w:szCs w:val="28"/>
                <w:highlight w:val="none"/>
                <w:lang w:val="en-US" w:eastAsia="zh-CN"/>
              </w:rPr>
              <w:t>(</w:t>
            </w:r>
            <w:r>
              <w:rPr>
                <w:rFonts w:ascii="仿宋" w:hAnsi="仿宋" w:eastAsia="仿宋"/>
                <w:sz w:val="28"/>
                <w:szCs w:val="28"/>
                <w:highlight w:val="none"/>
              </w:rPr>
              <w:t>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分；</w:t>
            </w:r>
          </w:p>
          <w:p w14:paraId="4F41F5EE">
            <w:pPr>
              <w:rPr>
                <w:rFonts w:ascii="仿宋" w:hAnsi="仿宋" w:eastAsia="仿宋"/>
                <w:sz w:val="28"/>
                <w:szCs w:val="28"/>
                <w:highlight w:val="none"/>
              </w:rPr>
            </w:pPr>
            <w:r>
              <w:rPr>
                <w:rFonts w:hint="eastAsia" w:ascii="仿宋" w:hAnsi="仿宋" w:eastAsia="仿宋"/>
                <w:sz w:val="28"/>
                <w:szCs w:val="28"/>
                <w:highlight w:val="none"/>
              </w:rPr>
              <w:t>对回流数据情况理解不足，得</w:t>
            </w:r>
            <w:r>
              <w:rPr>
                <w:rFonts w:hint="eastAsia" w:ascii="仿宋" w:hAnsi="仿宋" w:eastAsia="仿宋"/>
                <w:sz w:val="28"/>
                <w:szCs w:val="28"/>
                <w:highlight w:val="none"/>
                <w:lang w:val="en-US" w:eastAsia="zh-CN"/>
              </w:rPr>
              <w:t>(</w:t>
            </w:r>
            <w:r>
              <w:rPr>
                <w:rFonts w:ascii="仿宋" w:hAnsi="仿宋" w:eastAsia="仿宋"/>
                <w:sz w:val="28"/>
                <w:szCs w:val="28"/>
                <w:highlight w:val="none"/>
              </w:rPr>
              <w:t>0-2</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tc>
        <w:tc>
          <w:tcPr>
            <w:tcW w:w="711" w:type="dxa"/>
            <w:vAlign w:val="center"/>
          </w:tcPr>
          <w:p w14:paraId="358967F9">
            <w:pPr>
              <w:spacing w:line="360" w:lineRule="exact"/>
              <w:jc w:val="center"/>
              <w:rPr>
                <w:rFonts w:ascii="仿宋_GB2312" w:hAnsi="宋体" w:eastAsia="仿宋_GB2312" w:cs="宋体"/>
                <w:b/>
                <w:kern w:val="0"/>
                <w:highlight w:val="none"/>
              </w:rPr>
            </w:pPr>
            <w:r>
              <w:rPr>
                <w:rFonts w:ascii="仿宋" w:hAnsi="仿宋" w:eastAsia="仿宋"/>
                <w:sz w:val="28"/>
                <w:szCs w:val="28"/>
                <w:highlight w:val="none"/>
              </w:rPr>
              <w:t>5</w:t>
            </w:r>
          </w:p>
        </w:tc>
      </w:tr>
      <w:tr w14:paraId="4A5D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Merge w:val="continue"/>
            <w:vAlign w:val="center"/>
          </w:tcPr>
          <w:p w14:paraId="71C0246D">
            <w:pPr>
              <w:spacing w:line="360" w:lineRule="exact"/>
              <w:jc w:val="center"/>
              <w:rPr>
                <w:rFonts w:ascii="仿宋" w:hAnsi="仿宋" w:eastAsia="仿宋"/>
                <w:sz w:val="28"/>
                <w:szCs w:val="28"/>
                <w:highlight w:val="none"/>
              </w:rPr>
            </w:pPr>
          </w:p>
        </w:tc>
        <w:tc>
          <w:tcPr>
            <w:tcW w:w="1204" w:type="dxa"/>
            <w:vMerge w:val="continue"/>
            <w:vAlign w:val="center"/>
          </w:tcPr>
          <w:p w14:paraId="165CF14F">
            <w:pPr>
              <w:spacing w:line="360" w:lineRule="exact"/>
              <w:jc w:val="center"/>
              <w:rPr>
                <w:rFonts w:ascii="仿宋_GB2312" w:hAnsi="宋体" w:eastAsia="仿宋_GB2312" w:cs="宋体"/>
                <w:b/>
                <w:kern w:val="0"/>
                <w:highlight w:val="none"/>
              </w:rPr>
            </w:pPr>
          </w:p>
        </w:tc>
        <w:tc>
          <w:tcPr>
            <w:tcW w:w="6309" w:type="dxa"/>
            <w:vAlign w:val="center"/>
          </w:tcPr>
          <w:p w14:paraId="4ACF87B6">
            <w:pPr>
              <w:rPr>
                <w:rFonts w:ascii="仿宋" w:hAnsi="仿宋" w:eastAsia="仿宋"/>
                <w:sz w:val="28"/>
                <w:szCs w:val="28"/>
                <w:highlight w:val="none"/>
              </w:rPr>
            </w:pPr>
            <w:r>
              <w:rPr>
                <w:rFonts w:hint="eastAsia" w:ascii="仿宋" w:hAnsi="仿宋" w:eastAsia="仿宋"/>
                <w:sz w:val="28"/>
                <w:szCs w:val="28"/>
                <w:highlight w:val="none"/>
              </w:rPr>
              <w:t>根据投标人对人社行业青年人才就业、人力资源市场职业供求分析和就业监测相关核心指标（包括但不限于青年人才引进总量、青年人才就业结构、人力资源市场供求总量、求人倍率、就业总量、新增就业数等）熟悉情况，进行综合评估；</w:t>
            </w:r>
          </w:p>
          <w:p w14:paraId="24044E53">
            <w:pPr>
              <w:rPr>
                <w:rFonts w:ascii="仿宋" w:hAnsi="仿宋" w:eastAsia="仿宋"/>
                <w:sz w:val="28"/>
                <w:szCs w:val="28"/>
                <w:highlight w:val="none"/>
              </w:rPr>
            </w:pPr>
            <w:r>
              <w:rPr>
                <w:rFonts w:hint="eastAsia" w:ascii="仿宋" w:hAnsi="仿宋" w:eastAsia="仿宋"/>
                <w:sz w:val="28"/>
                <w:szCs w:val="28"/>
                <w:highlight w:val="none"/>
              </w:rPr>
              <w:t>对人社行业相关核心指标熟悉且描述清晰，得</w:t>
            </w:r>
            <w:r>
              <w:rPr>
                <w:rFonts w:hint="eastAsia" w:ascii="仿宋" w:hAnsi="仿宋" w:eastAsia="仿宋"/>
                <w:sz w:val="28"/>
                <w:szCs w:val="28"/>
                <w:highlight w:val="none"/>
                <w:lang w:val="en-US" w:eastAsia="zh-CN"/>
              </w:rPr>
              <w:t>(2</w:t>
            </w:r>
            <w:r>
              <w:rPr>
                <w:rFonts w:ascii="仿宋" w:hAnsi="仿宋" w:eastAsia="仿宋"/>
                <w:sz w:val="28"/>
                <w:szCs w:val="28"/>
                <w:highlight w:val="none"/>
              </w:rPr>
              <w:t>-4</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4F65CD31">
            <w:pPr>
              <w:rPr>
                <w:rFonts w:ascii="仿宋" w:hAnsi="仿宋" w:eastAsia="仿宋"/>
                <w:sz w:val="28"/>
                <w:szCs w:val="28"/>
                <w:highlight w:val="none"/>
              </w:rPr>
            </w:pPr>
            <w:r>
              <w:rPr>
                <w:rFonts w:hint="eastAsia" w:ascii="仿宋" w:hAnsi="仿宋" w:eastAsia="仿宋"/>
                <w:sz w:val="28"/>
                <w:szCs w:val="28"/>
                <w:highlight w:val="none"/>
              </w:rPr>
              <w:t>对人社行业相关核心指标理解一般，得</w:t>
            </w:r>
            <w:r>
              <w:rPr>
                <w:rFonts w:hint="eastAsia" w:ascii="仿宋" w:hAnsi="仿宋" w:eastAsia="仿宋"/>
                <w:sz w:val="28"/>
                <w:szCs w:val="28"/>
                <w:highlight w:val="none"/>
                <w:lang w:val="en-US" w:eastAsia="zh-CN"/>
              </w:rPr>
              <w:t>(</w:t>
            </w:r>
            <w:r>
              <w:rPr>
                <w:rFonts w:ascii="仿宋" w:hAnsi="仿宋" w:eastAsia="仿宋"/>
                <w:sz w:val="28"/>
                <w:szCs w:val="28"/>
                <w:highlight w:val="none"/>
              </w:rPr>
              <w:t>1-2</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5CF9721D">
            <w:pPr>
              <w:rPr>
                <w:rFonts w:ascii="仿宋" w:hAnsi="仿宋" w:eastAsia="仿宋"/>
                <w:sz w:val="28"/>
                <w:szCs w:val="28"/>
                <w:highlight w:val="none"/>
              </w:rPr>
            </w:pPr>
            <w:r>
              <w:rPr>
                <w:rFonts w:hint="eastAsia" w:ascii="仿宋" w:hAnsi="仿宋" w:eastAsia="仿宋"/>
                <w:sz w:val="28"/>
                <w:szCs w:val="28"/>
                <w:highlight w:val="none"/>
              </w:rPr>
              <w:t>对人社行业相关核心指标理解不足，得</w:t>
            </w:r>
            <w:r>
              <w:rPr>
                <w:rFonts w:hint="eastAsia" w:ascii="仿宋" w:hAnsi="仿宋" w:eastAsia="仿宋"/>
                <w:sz w:val="28"/>
                <w:szCs w:val="28"/>
                <w:highlight w:val="none"/>
                <w:lang w:val="en-US" w:eastAsia="zh-CN"/>
              </w:rPr>
              <w:t>(</w:t>
            </w:r>
            <w:r>
              <w:rPr>
                <w:rFonts w:ascii="仿宋" w:hAnsi="仿宋" w:eastAsia="仿宋"/>
                <w:sz w:val="28"/>
                <w:szCs w:val="28"/>
                <w:highlight w:val="none"/>
              </w:rPr>
              <w:t>0-1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tc>
        <w:tc>
          <w:tcPr>
            <w:tcW w:w="711" w:type="dxa"/>
            <w:vAlign w:val="center"/>
          </w:tcPr>
          <w:p w14:paraId="2F2AD91A">
            <w:pPr>
              <w:spacing w:line="360" w:lineRule="exact"/>
              <w:jc w:val="center"/>
              <w:rPr>
                <w:rFonts w:ascii="仿宋_GB2312" w:hAnsi="宋体" w:eastAsia="仿宋_GB2312" w:cs="宋体"/>
                <w:b/>
                <w:kern w:val="0"/>
                <w:highlight w:val="none"/>
              </w:rPr>
            </w:pPr>
            <w:r>
              <w:rPr>
                <w:rFonts w:ascii="仿宋" w:hAnsi="仿宋" w:eastAsia="仿宋"/>
                <w:sz w:val="28"/>
                <w:szCs w:val="28"/>
                <w:highlight w:val="none"/>
              </w:rPr>
              <w:t>4</w:t>
            </w:r>
          </w:p>
        </w:tc>
      </w:tr>
      <w:tr w14:paraId="5159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Align w:val="center"/>
          </w:tcPr>
          <w:p w14:paraId="188A1D3E">
            <w:pPr>
              <w:spacing w:line="360" w:lineRule="exact"/>
              <w:jc w:val="center"/>
              <w:rPr>
                <w:rFonts w:ascii="仿宋" w:hAnsi="仿宋" w:eastAsia="仿宋"/>
                <w:sz w:val="28"/>
                <w:szCs w:val="28"/>
                <w:highlight w:val="none"/>
              </w:rPr>
            </w:pPr>
            <w:r>
              <w:rPr>
                <w:rFonts w:ascii="仿宋" w:hAnsi="仿宋" w:eastAsia="仿宋"/>
                <w:sz w:val="28"/>
                <w:szCs w:val="28"/>
                <w:highlight w:val="none"/>
              </w:rPr>
              <w:t>5</w:t>
            </w:r>
          </w:p>
        </w:tc>
        <w:tc>
          <w:tcPr>
            <w:tcW w:w="1204" w:type="dxa"/>
            <w:vAlign w:val="center"/>
          </w:tcPr>
          <w:p w14:paraId="3090A019">
            <w:pPr>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服务总体设计方案</w:t>
            </w:r>
          </w:p>
          <w:p w14:paraId="253C62BA">
            <w:pPr>
              <w:spacing w:line="360" w:lineRule="exact"/>
              <w:jc w:val="center"/>
              <w:rPr>
                <w:rFonts w:ascii="仿宋_GB2312" w:hAnsi="宋体" w:eastAsia="仿宋_GB2312" w:cs="宋体"/>
                <w:b/>
                <w:kern w:val="0"/>
                <w:highlight w:val="none"/>
              </w:rPr>
            </w:pPr>
            <w:r>
              <w:rPr>
                <w:rFonts w:hint="eastAsia" w:ascii="仿宋" w:hAnsi="仿宋" w:eastAsia="仿宋"/>
                <w:sz w:val="28"/>
                <w:szCs w:val="28"/>
                <w:highlight w:val="none"/>
              </w:rPr>
              <w:t>（</w:t>
            </w:r>
            <w:r>
              <w:rPr>
                <w:rFonts w:ascii="仿宋" w:hAnsi="仿宋" w:eastAsia="仿宋"/>
                <w:sz w:val="28"/>
                <w:szCs w:val="28"/>
                <w:highlight w:val="none"/>
              </w:rPr>
              <w:t>10</w:t>
            </w:r>
            <w:r>
              <w:rPr>
                <w:rFonts w:hint="eastAsia" w:ascii="仿宋" w:hAnsi="仿宋" w:eastAsia="仿宋"/>
                <w:sz w:val="28"/>
                <w:szCs w:val="28"/>
                <w:highlight w:val="none"/>
              </w:rPr>
              <w:t>分）</w:t>
            </w:r>
          </w:p>
        </w:tc>
        <w:tc>
          <w:tcPr>
            <w:tcW w:w="6309" w:type="dxa"/>
            <w:vAlign w:val="center"/>
          </w:tcPr>
          <w:p w14:paraId="2F86BA7F">
            <w:pPr>
              <w:rPr>
                <w:rFonts w:ascii="仿宋" w:hAnsi="仿宋" w:eastAsia="仿宋"/>
                <w:sz w:val="28"/>
                <w:szCs w:val="28"/>
                <w:highlight w:val="none"/>
              </w:rPr>
            </w:pPr>
            <w:r>
              <w:rPr>
                <w:rFonts w:hint="eastAsia" w:ascii="仿宋" w:hAnsi="仿宋" w:eastAsia="仿宋"/>
                <w:sz w:val="28"/>
                <w:szCs w:val="28"/>
                <w:highlight w:val="none"/>
              </w:rPr>
              <w:t>投标人根据招标要求，提出的整体设计方案，包括总体架构设计、技术架构设计、业务流程设计、信息资源和数据库设计等</w:t>
            </w:r>
            <w:r>
              <w:rPr>
                <w:rFonts w:ascii="仿宋" w:hAnsi="仿宋" w:eastAsia="仿宋"/>
                <w:sz w:val="28"/>
                <w:szCs w:val="28"/>
                <w:highlight w:val="none"/>
              </w:rPr>
              <w:t>:</w:t>
            </w:r>
          </w:p>
          <w:p w14:paraId="44D4F336">
            <w:pPr>
              <w:rPr>
                <w:rFonts w:ascii="仿宋" w:hAnsi="仿宋" w:eastAsia="仿宋"/>
                <w:sz w:val="28"/>
                <w:szCs w:val="28"/>
                <w:highlight w:val="none"/>
              </w:rPr>
            </w:pPr>
            <w:r>
              <w:rPr>
                <w:rFonts w:hint="eastAsia" w:ascii="仿宋" w:hAnsi="仿宋" w:eastAsia="仿宋"/>
                <w:sz w:val="28"/>
                <w:szCs w:val="28"/>
                <w:highlight w:val="none"/>
              </w:rPr>
              <w:t>设计方案结构非常清晰，内容非常科学合理，有良好前瞻性的，得</w:t>
            </w:r>
            <w:r>
              <w:rPr>
                <w:rFonts w:hint="eastAsia" w:ascii="仿宋" w:hAnsi="仿宋" w:eastAsia="仿宋"/>
                <w:sz w:val="28"/>
                <w:szCs w:val="28"/>
                <w:highlight w:val="none"/>
                <w:lang w:val="en-US" w:eastAsia="zh-CN"/>
              </w:rPr>
              <w:t>(8</w:t>
            </w:r>
            <w:r>
              <w:rPr>
                <w:rFonts w:ascii="仿宋" w:hAnsi="仿宋" w:eastAsia="仿宋"/>
                <w:sz w:val="28"/>
                <w:szCs w:val="28"/>
                <w:highlight w:val="none"/>
              </w:rPr>
              <w:t>-10</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22DB8E73">
            <w:pPr>
              <w:rPr>
                <w:rFonts w:ascii="仿宋" w:hAnsi="仿宋" w:eastAsia="仿宋"/>
                <w:sz w:val="28"/>
                <w:szCs w:val="28"/>
                <w:highlight w:val="none"/>
              </w:rPr>
            </w:pPr>
            <w:r>
              <w:rPr>
                <w:rFonts w:hint="eastAsia" w:ascii="仿宋" w:hAnsi="仿宋" w:eastAsia="仿宋"/>
                <w:sz w:val="28"/>
                <w:szCs w:val="28"/>
                <w:highlight w:val="none"/>
              </w:rPr>
              <w:t>设计方案结构基本清晰，内容合理，描述比较清晰，有前瞻性的，得</w:t>
            </w:r>
            <w:r>
              <w:rPr>
                <w:rFonts w:hint="eastAsia" w:ascii="仿宋" w:hAnsi="仿宋" w:eastAsia="仿宋"/>
                <w:sz w:val="28"/>
                <w:szCs w:val="28"/>
                <w:highlight w:val="none"/>
                <w:lang w:val="en-US" w:eastAsia="zh-CN"/>
              </w:rPr>
              <w:t>(</w:t>
            </w:r>
            <w:r>
              <w:rPr>
                <w:rFonts w:ascii="仿宋" w:hAnsi="仿宋" w:eastAsia="仿宋"/>
                <w:sz w:val="28"/>
                <w:szCs w:val="28"/>
                <w:highlight w:val="none"/>
              </w:rPr>
              <w:t>5-</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分；</w:t>
            </w:r>
          </w:p>
          <w:p w14:paraId="2E9AF79D">
            <w:pPr>
              <w:rPr>
                <w:rFonts w:ascii="仿宋" w:hAnsi="仿宋" w:eastAsia="仿宋"/>
                <w:sz w:val="28"/>
                <w:szCs w:val="28"/>
                <w:highlight w:val="none"/>
              </w:rPr>
            </w:pPr>
            <w:r>
              <w:rPr>
                <w:rFonts w:hint="eastAsia" w:ascii="仿宋" w:hAnsi="仿宋" w:eastAsia="仿宋"/>
                <w:sz w:val="28"/>
                <w:szCs w:val="28"/>
                <w:highlight w:val="none"/>
              </w:rPr>
              <w:t>设计方案结构不够清晰，内容一般，描述基本清晰，没有前瞻性的，得</w:t>
            </w:r>
            <w:r>
              <w:rPr>
                <w:rFonts w:hint="eastAsia" w:ascii="仿宋" w:hAnsi="仿宋" w:eastAsia="仿宋"/>
                <w:sz w:val="28"/>
                <w:szCs w:val="28"/>
                <w:highlight w:val="none"/>
                <w:lang w:val="en-US" w:eastAsia="zh-CN"/>
              </w:rPr>
              <w:t>(2</w:t>
            </w:r>
            <w:r>
              <w:rPr>
                <w:rFonts w:ascii="仿宋" w:hAnsi="仿宋" w:eastAsia="仿宋"/>
                <w:sz w:val="28"/>
                <w:szCs w:val="28"/>
                <w:highlight w:val="none"/>
              </w:rPr>
              <w:t>-</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分；</w:t>
            </w:r>
          </w:p>
          <w:p w14:paraId="206AF53E">
            <w:pPr>
              <w:rPr>
                <w:rFonts w:ascii="仿宋" w:hAnsi="仿宋" w:eastAsia="仿宋"/>
                <w:sz w:val="28"/>
                <w:szCs w:val="28"/>
                <w:highlight w:val="none"/>
              </w:rPr>
            </w:pPr>
            <w:r>
              <w:rPr>
                <w:rFonts w:hint="eastAsia" w:ascii="仿宋" w:hAnsi="仿宋" w:eastAsia="仿宋"/>
                <w:sz w:val="28"/>
                <w:szCs w:val="28"/>
                <w:highlight w:val="none"/>
              </w:rPr>
              <w:t>设计方案结构不清晰，内容不全或描述不清晰，没有前瞻性的，得</w:t>
            </w:r>
            <w:r>
              <w:rPr>
                <w:rFonts w:hint="eastAsia" w:ascii="仿宋" w:hAnsi="仿宋" w:eastAsia="仿宋"/>
                <w:sz w:val="28"/>
                <w:szCs w:val="28"/>
                <w:highlight w:val="none"/>
                <w:lang w:val="en-US" w:eastAsia="zh-CN"/>
              </w:rPr>
              <w:t>(</w:t>
            </w:r>
            <w:r>
              <w:rPr>
                <w:rFonts w:ascii="仿宋" w:hAnsi="仿宋" w:eastAsia="仿宋"/>
                <w:sz w:val="28"/>
                <w:szCs w:val="28"/>
                <w:highlight w:val="none"/>
              </w:rPr>
              <w:t>0-</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分。</w:t>
            </w:r>
          </w:p>
        </w:tc>
        <w:tc>
          <w:tcPr>
            <w:tcW w:w="711" w:type="dxa"/>
            <w:vAlign w:val="center"/>
          </w:tcPr>
          <w:p w14:paraId="2C72D71E">
            <w:pPr>
              <w:spacing w:line="360" w:lineRule="exact"/>
              <w:jc w:val="center"/>
              <w:rPr>
                <w:rFonts w:ascii="仿宋_GB2312" w:hAnsi="宋体" w:eastAsia="仿宋" w:cs="宋体"/>
                <w:b/>
                <w:kern w:val="0"/>
                <w:highlight w:val="none"/>
              </w:rPr>
            </w:pPr>
            <w:r>
              <w:rPr>
                <w:rFonts w:ascii="仿宋" w:hAnsi="仿宋" w:eastAsia="仿宋"/>
                <w:sz w:val="28"/>
                <w:szCs w:val="28"/>
                <w:highlight w:val="none"/>
              </w:rPr>
              <w:t>10</w:t>
            </w:r>
          </w:p>
        </w:tc>
      </w:tr>
      <w:tr w14:paraId="10C7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Align w:val="center"/>
          </w:tcPr>
          <w:p w14:paraId="48C0151B">
            <w:pPr>
              <w:spacing w:line="360" w:lineRule="exact"/>
              <w:jc w:val="center"/>
              <w:rPr>
                <w:rFonts w:ascii="仿宋" w:hAnsi="仿宋" w:eastAsia="仿宋"/>
                <w:sz w:val="28"/>
                <w:szCs w:val="28"/>
                <w:highlight w:val="none"/>
              </w:rPr>
            </w:pPr>
            <w:r>
              <w:rPr>
                <w:rFonts w:ascii="仿宋" w:hAnsi="仿宋" w:eastAsia="仿宋"/>
                <w:sz w:val="28"/>
                <w:szCs w:val="28"/>
                <w:highlight w:val="none"/>
              </w:rPr>
              <w:t>6</w:t>
            </w:r>
          </w:p>
        </w:tc>
        <w:tc>
          <w:tcPr>
            <w:tcW w:w="1204" w:type="dxa"/>
            <w:vAlign w:val="center"/>
          </w:tcPr>
          <w:p w14:paraId="73E5535D">
            <w:pPr>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青年人才就业数据归集处理方案</w:t>
            </w:r>
          </w:p>
          <w:p w14:paraId="68A923DB">
            <w:pPr>
              <w:spacing w:line="360" w:lineRule="exact"/>
              <w:jc w:val="center"/>
              <w:rPr>
                <w:rFonts w:ascii="仿宋_GB2312" w:hAnsi="宋体" w:eastAsia="仿宋_GB2312" w:cs="宋体"/>
                <w:b/>
                <w:kern w:val="0"/>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分）</w:t>
            </w:r>
          </w:p>
        </w:tc>
        <w:tc>
          <w:tcPr>
            <w:tcW w:w="6309" w:type="dxa"/>
            <w:vAlign w:val="center"/>
          </w:tcPr>
          <w:p w14:paraId="58D2C39B">
            <w:pPr>
              <w:rPr>
                <w:rFonts w:ascii="仿宋" w:hAnsi="仿宋" w:eastAsia="仿宋"/>
                <w:sz w:val="28"/>
                <w:szCs w:val="28"/>
                <w:highlight w:val="none"/>
              </w:rPr>
            </w:pPr>
            <w:r>
              <w:rPr>
                <w:rFonts w:hint="eastAsia" w:ascii="仿宋" w:hAnsi="仿宋" w:eastAsia="仿宋"/>
                <w:sz w:val="28"/>
                <w:szCs w:val="28"/>
                <w:highlight w:val="none"/>
              </w:rPr>
              <w:t>投标人能够根据采购需求，针对本项目建设提供详细青年人才就业数据的归集处理方案：</w:t>
            </w:r>
          </w:p>
          <w:p w14:paraId="20314335">
            <w:pPr>
              <w:rPr>
                <w:rFonts w:ascii="仿宋" w:hAnsi="仿宋" w:eastAsia="仿宋"/>
                <w:sz w:val="28"/>
                <w:szCs w:val="28"/>
                <w:highlight w:val="none"/>
              </w:rPr>
            </w:pPr>
            <w:r>
              <w:rPr>
                <w:rFonts w:hint="eastAsia" w:ascii="仿宋" w:hAnsi="仿宋" w:eastAsia="仿宋"/>
                <w:sz w:val="28"/>
                <w:szCs w:val="28"/>
                <w:highlight w:val="none"/>
              </w:rPr>
              <w:t>方案科学合理，描述详细，完全满足采购需求，得</w:t>
            </w:r>
            <w:r>
              <w:rPr>
                <w:rFonts w:hint="eastAsia" w:ascii="仿宋" w:hAnsi="仿宋" w:eastAsia="仿宋"/>
                <w:sz w:val="28"/>
                <w:szCs w:val="28"/>
                <w:highlight w:val="none"/>
                <w:lang w:val="en-US" w:eastAsia="zh-CN"/>
              </w:rPr>
              <w:t>(3</w:t>
            </w:r>
            <w:r>
              <w:rPr>
                <w:rFonts w:ascii="仿宋" w:hAnsi="仿宋" w:eastAsia="仿宋"/>
                <w:sz w:val="28"/>
                <w:szCs w:val="28"/>
                <w:highlight w:val="none"/>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分；</w:t>
            </w:r>
          </w:p>
          <w:p w14:paraId="6C356DC0">
            <w:pPr>
              <w:rPr>
                <w:rFonts w:ascii="仿宋" w:hAnsi="仿宋" w:eastAsia="仿宋"/>
                <w:sz w:val="28"/>
                <w:szCs w:val="28"/>
                <w:highlight w:val="none"/>
              </w:rPr>
            </w:pPr>
            <w:r>
              <w:rPr>
                <w:rFonts w:hint="eastAsia" w:ascii="仿宋" w:hAnsi="仿宋" w:eastAsia="仿宋"/>
                <w:sz w:val="28"/>
                <w:szCs w:val="28"/>
                <w:highlight w:val="none"/>
              </w:rPr>
              <w:t>方案符合招标要求，描述简单但基本可行的，得</w:t>
            </w:r>
            <w:r>
              <w:rPr>
                <w:rFonts w:hint="eastAsia" w:ascii="仿宋" w:hAnsi="仿宋" w:eastAsia="仿宋"/>
                <w:sz w:val="28"/>
                <w:szCs w:val="28"/>
                <w:highlight w:val="none"/>
                <w:lang w:val="en-US" w:eastAsia="zh-CN"/>
              </w:rPr>
              <w:t>(0</w:t>
            </w:r>
            <w:r>
              <w:rPr>
                <w:rFonts w:ascii="仿宋" w:hAnsi="仿宋" w:eastAsia="仿宋"/>
                <w:sz w:val="28"/>
                <w:szCs w:val="28"/>
                <w:highlight w:val="none"/>
              </w:rPr>
              <w:t>-3</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74FEB331">
            <w:pPr>
              <w:rPr>
                <w:rFonts w:ascii="仿宋" w:hAnsi="仿宋" w:eastAsia="仿宋"/>
                <w:sz w:val="28"/>
                <w:szCs w:val="28"/>
                <w:highlight w:val="none"/>
              </w:rPr>
            </w:pPr>
            <w:r>
              <w:rPr>
                <w:rFonts w:hint="eastAsia" w:ascii="仿宋" w:hAnsi="仿宋" w:eastAsia="仿宋"/>
                <w:sz w:val="28"/>
                <w:szCs w:val="28"/>
                <w:highlight w:val="none"/>
              </w:rPr>
              <w:t>方案不符合招标要求，或未提供的，不得分。</w:t>
            </w:r>
          </w:p>
        </w:tc>
        <w:tc>
          <w:tcPr>
            <w:tcW w:w="711" w:type="dxa"/>
            <w:vAlign w:val="center"/>
          </w:tcPr>
          <w:p w14:paraId="1F74C272">
            <w:pPr>
              <w:spacing w:line="360" w:lineRule="exact"/>
              <w:jc w:val="center"/>
              <w:rPr>
                <w:rFonts w:hint="eastAsia" w:ascii="仿宋_GB2312" w:hAnsi="宋体" w:eastAsia="仿宋" w:cs="宋体"/>
                <w:b/>
                <w:kern w:val="0"/>
                <w:highlight w:val="none"/>
                <w:lang w:val="en-US" w:eastAsia="zh-CN"/>
              </w:rPr>
            </w:pPr>
            <w:r>
              <w:rPr>
                <w:rFonts w:hint="eastAsia" w:ascii="仿宋" w:hAnsi="仿宋" w:eastAsia="仿宋"/>
                <w:sz w:val="28"/>
                <w:szCs w:val="28"/>
                <w:highlight w:val="none"/>
                <w:lang w:val="en-US" w:eastAsia="zh-CN"/>
              </w:rPr>
              <w:t>6</w:t>
            </w:r>
          </w:p>
        </w:tc>
      </w:tr>
      <w:tr w14:paraId="0D08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Align w:val="center"/>
          </w:tcPr>
          <w:p w14:paraId="4AF7D7ED">
            <w:pPr>
              <w:spacing w:line="360" w:lineRule="exact"/>
              <w:jc w:val="center"/>
              <w:rPr>
                <w:rFonts w:ascii="仿宋" w:hAnsi="仿宋" w:eastAsia="仿宋"/>
                <w:sz w:val="28"/>
                <w:szCs w:val="28"/>
                <w:highlight w:val="none"/>
              </w:rPr>
            </w:pPr>
            <w:r>
              <w:rPr>
                <w:rFonts w:ascii="仿宋" w:hAnsi="仿宋" w:eastAsia="仿宋"/>
                <w:sz w:val="28"/>
                <w:szCs w:val="28"/>
                <w:highlight w:val="none"/>
              </w:rPr>
              <w:t>7</w:t>
            </w:r>
          </w:p>
        </w:tc>
        <w:tc>
          <w:tcPr>
            <w:tcW w:w="1204" w:type="dxa"/>
            <w:vAlign w:val="center"/>
          </w:tcPr>
          <w:p w14:paraId="4C20DCA1">
            <w:pPr>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集成实施服务方案</w:t>
            </w:r>
          </w:p>
          <w:p w14:paraId="39C780E8">
            <w:pPr>
              <w:spacing w:line="360" w:lineRule="exact"/>
              <w:jc w:val="center"/>
              <w:rPr>
                <w:rFonts w:ascii="仿宋_GB2312" w:hAnsi="宋体" w:eastAsia="仿宋_GB2312" w:cs="宋体"/>
                <w:b/>
                <w:kern w:val="0"/>
                <w:highlight w:val="none"/>
              </w:rPr>
            </w:pPr>
            <w:r>
              <w:rPr>
                <w:rFonts w:hint="eastAsia" w:ascii="仿宋" w:hAnsi="仿宋" w:eastAsia="仿宋"/>
                <w:sz w:val="28"/>
                <w:szCs w:val="28"/>
                <w:highlight w:val="none"/>
              </w:rPr>
              <w:t>（</w:t>
            </w:r>
            <w:r>
              <w:rPr>
                <w:rFonts w:ascii="仿宋" w:hAnsi="仿宋" w:eastAsia="仿宋"/>
                <w:sz w:val="28"/>
                <w:szCs w:val="28"/>
                <w:highlight w:val="none"/>
              </w:rPr>
              <w:t>10</w:t>
            </w:r>
            <w:r>
              <w:rPr>
                <w:rFonts w:hint="eastAsia" w:ascii="仿宋" w:hAnsi="仿宋" w:eastAsia="仿宋"/>
                <w:sz w:val="28"/>
                <w:szCs w:val="28"/>
                <w:highlight w:val="none"/>
              </w:rPr>
              <w:t>分）</w:t>
            </w:r>
          </w:p>
        </w:tc>
        <w:tc>
          <w:tcPr>
            <w:tcW w:w="6309" w:type="dxa"/>
            <w:vAlign w:val="center"/>
          </w:tcPr>
          <w:p w14:paraId="6F46ADDD">
            <w:pPr>
              <w:rPr>
                <w:rFonts w:ascii="仿宋" w:hAnsi="仿宋" w:eastAsia="仿宋"/>
                <w:sz w:val="28"/>
                <w:szCs w:val="28"/>
                <w:highlight w:val="none"/>
              </w:rPr>
            </w:pPr>
            <w:r>
              <w:rPr>
                <w:rFonts w:hint="eastAsia" w:ascii="仿宋" w:hAnsi="仿宋" w:eastAsia="仿宋"/>
                <w:sz w:val="28"/>
                <w:szCs w:val="28"/>
                <w:highlight w:val="none"/>
              </w:rPr>
              <w:t>投标人能够根据采购需求，针对本项目建设提供集成实施服务方案，包括①青年人才就业情况、人力资源市场供求情况、人才业务经办统计分析集成服务，②专题统计分析集成服务，③用人单位和青年人才个人画像创新应用集成服务，④基层赋能应用集成服务，⑤政务微信端移动</w:t>
            </w:r>
            <w:r>
              <w:rPr>
                <w:rFonts w:ascii="仿宋" w:hAnsi="仿宋" w:eastAsia="仿宋"/>
                <w:sz w:val="28"/>
                <w:szCs w:val="28"/>
                <w:highlight w:val="none"/>
              </w:rPr>
              <w:t>OA</w:t>
            </w:r>
            <w:r>
              <w:rPr>
                <w:rFonts w:hint="eastAsia" w:ascii="仿宋" w:hAnsi="仿宋" w:eastAsia="仿宋"/>
                <w:sz w:val="28"/>
                <w:szCs w:val="28"/>
                <w:highlight w:val="none"/>
              </w:rPr>
              <w:t>查询使用功能等集成服务：</w:t>
            </w:r>
          </w:p>
          <w:p w14:paraId="757BAD09">
            <w:pPr>
              <w:rPr>
                <w:rFonts w:ascii="仿宋" w:hAnsi="仿宋" w:eastAsia="仿宋"/>
                <w:sz w:val="28"/>
                <w:szCs w:val="28"/>
                <w:highlight w:val="none"/>
              </w:rPr>
            </w:pPr>
            <w:r>
              <w:rPr>
                <w:rFonts w:hint="eastAsia" w:ascii="仿宋" w:hAnsi="仿宋" w:eastAsia="仿宋"/>
                <w:sz w:val="28"/>
                <w:szCs w:val="28"/>
                <w:highlight w:val="none"/>
              </w:rPr>
              <w:t>集成服务内容全面、描述详细，完全满足采购需求，得</w:t>
            </w:r>
            <w:r>
              <w:rPr>
                <w:rFonts w:hint="eastAsia" w:ascii="仿宋" w:hAnsi="仿宋" w:eastAsia="仿宋"/>
                <w:sz w:val="28"/>
                <w:szCs w:val="28"/>
                <w:highlight w:val="none"/>
                <w:lang w:val="en-US" w:eastAsia="zh-CN"/>
              </w:rPr>
              <w:t>(</w:t>
            </w:r>
            <w:r>
              <w:rPr>
                <w:rFonts w:ascii="仿宋" w:hAnsi="仿宋" w:eastAsia="仿宋"/>
                <w:sz w:val="28"/>
                <w:szCs w:val="28"/>
                <w:highlight w:val="none"/>
              </w:rPr>
              <w:t>8-10</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54080EA9">
            <w:pPr>
              <w:rPr>
                <w:rFonts w:ascii="仿宋" w:hAnsi="仿宋" w:eastAsia="仿宋"/>
                <w:sz w:val="28"/>
                <w:szCs w:val="28"/>
                <w:highlight w:val="none"/>
              </w:rPr>
            </w:pPr>
            <w:r>
              <w:rPr>
                <w:rFonts w:hint="eastAsia" w:ascii="仿宋" w:hAnsi="仿宋" w:eastAsia="仿宋"/>
                <w:sz w:val="28"/>
                <w:szCs w:val="28"/>
                <w:highlight w:val="none"/>
              </w:rPr>
              <w:t>集成服务内容较为全面，能满足采购需求的，得</w:t>
            </w:r>
            <w:r>
              <w:rPr>
                <w:rFonts w:hint="eastAsia" w:ascii="仿宋" w:hAnsi="仿宋" w:eastAsia="仿宋"/>
                <w:sz w:val="28"/>
                <w:szCs w:val="28"/>
                <w:highlight w:val="none"/>
                <w:lang w:val="en-US" w:eastAsia="zh-CN"/>
              </w:rPr>
              <w:t>(5</w:t>
            </w:r>
            <w:r>
              <w:rPr>
                <w:rFonts w:ascii="仿宋" w:hAnsi="仿宋" w:eastAsia="仿宋"/>
                <w:sz w:val="28"/>
                <w:szCs w:val="28"/>
                <w:highlight w:val="none"/>
              </w:rPr>
              <w:t>-</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分；</w:t>
            </w:r>
          </w:p>
          <w:p w14:paraId="5174479D">
            <w:pPr>
              <w:rPr>
                <w:rFonts w:ascii="仿宋" w:hAnsi="仿宋" w:eastAsia="仿宋"/>
                <w:sz w:val="28"/>
                <w:szCs w:val="28"/>
                <w:highlight w:val="none"/>
              </w:rPr>
            </w:pPr>
            <w:r>
              <w:rPr>
                <w:rFonts w:hint="eastAsia" w:ascii="仿宋" w:hAnsi="仿宋" w:eastAsia="仿宋"/>
                <w:sz w:val="28"/>
                <w:szCs w:val="28"/>
                <w:highlight w:val="none"/>
              </w:rPr>
              <w:t>集成服务内容较为一般，能满足采购需求的，得</w:t>
            </w:r>
            <w:r>
              <w:rPr>
                <w:rFonts w:hint="eastAsia" w:ascii="仿宋" w:hAnsi="仿宋" w:eastAsia="仿宋"/>
                <w:sz w:val="28"/>
                <w:szCs w:val="28"/>
                <w:highlight w:val="none"/>
                <w:lang w:val="en-US" w:eastAsia="zh-CN"/>
              </w:rPr>
              <w:t>(2</w:t>
            </w:r>
            <w:r>
              <w:rPr>
                <w:rFonts w:ascii="仿宋" w:hAnsi="仿宋" w:eastAsia="仿宋"/>
                <w:sz w:val="28"/>
                <w:szCs w:val="28"/>
                <w:highlight w:val="none"/>
              </w:rPr>
              <w:t>-</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分；</w:t>
            </w:r>
          </w:p>
          <w:p w14:paraId="232D9B99">
            <w:pPr>
              <w:rPr>
                <w:rFonts w:ascii="仿宋" w:hAnsi="仿宋" w:eastAsia="仿宋"/>
                <w:sz w:val="28"/>
                <w:szCs w:val="28"/>
                <w:highlight w:val="none"/>
              </w:rPr>
            </w:pPr>
            <w:r>
              <w:rPr>
                <w:rFonts w:hint="eastAsia" w:ascii="仿宋" w:hAnsi="仿宋" w:eastAsia="仿宋"/>
                <w:sz w:val="28"/>
                <w:szCs w:val="28"/>
                <w:highlight w:val="none"/>
              </w:rPr>
              <w:t>只有集成服务内容说明，且能符合采购需求的，得</w:t>
            </w:r>
            <w:r>
              <w:rPr>
                <w:rFonts w:hint="eastAsia" w:ascii="仿宋" w:hAnsi="仿宋" w:eastAsia="仿宋"/>
                <w:sz w:val="28"/>
                <w:szCs w:val="28"/>
                <w:highlight w:val="none"/>
                <w:lang w:val="en-US" w:eastAsia="zh-CN"/>
              </w:rPr>
              <w:t>(</w:t>
            </w:r>
            <w:r>
              <w:rPr>
                <w:rFonts w:ascii="仿宋" w:hAnsi="仿宋" w:eastAsia="仿宋"/>
                <w:sz w:val="28"/>
                <w:szCs w:val="28"/>
                <w:highlight w:val="none"/>
              </w:rPr>
              <w:t>0-</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分。</w:t>
            </w:r>
          </w:p>
        </w:tc>
        <w:tc>
          <w:tcPr>
            <w:tcW w:w="711" w:type="dxa"/>
            <w:vAlign w:val="center"/>
          </w:tcPr>
          <w:p w14:paraId="1F5E2356">
            <w:pPr>
              <w:spacing w:line="360" w:lineRule="exact"/>
              <w:jc w:val="center"/>
              <w:rPr>
                <w:rFonts w:ascii="仿宋_GB2312" w:hAnsi="宋体" w:eastAsia="仿宋" w:cs="宋体"/>
                <w:b/>
                <w:kern w:val="0"/>
                <w:highlight w:val="none"/>
              </w:rPr>
            </w:pPr>
            <w:r>
              <w:rPr>
                <w:rFonts w:ascii="仿宋" w:hAnsi="仿宋" w:eastAsia="仿宋"/>
                <w:sz w:val="28"/>
                <w:szCs w:val="28"/>
                <w:highlight w:val="none"/>
              </w:rPr>
              <w:t>10</w:t>
            </w:r>
          </w:p>
        </w:tc>
      </w:tr>
      <w:tr w14:paraId="45E9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Align w:val="center"/>
          </w:tcPr>
          <w:p w14:paraId="0D7C7A58">
            <w:pPr>
              <w:spacing w:line="360" w:lineRule="exact"/>
              <w:jc w:val="center"/>
              <w:rPr>
                <w:rFonts w:ascii="仿宋" w:hAnsi="仿宋" w:eastAsia="仿宋"/>
                <w:sz w:val="28"/>
                <w:szCs w:val="28"/>
                <w:highlight w:val="none"/>
              </w:rPr>
            </w:pPr>
            <w:r>
              <w:rPr>
                <w:rFonts w:ascii="仿宋" w:hAnsi="仿宋" w:eastAsia="仿宋"/>
                <w:sz w:val="28"/>
                <w:szCs w:val="28"/>
                <w:highlight w:val="none"/>
              </w:rPr>
              <w:t>8</w:t>
            </w:r>
          </w:p>
        </w:tc>
        <w:tc>
          <w:tcPr>
            <w:tcW w:w="1204" w:type="dxa"/>
            <w:vAlign w:val="center"/>
          </w:tcPr>
          <w:p w14:paraId="22ED973E">
            <w:pPr>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服务实施管理方案</w:t>
            </w:r>
          </w:p>
          <w:p w14:paraId="056D30DD">
            <w:pPr>
              <w:spacing w:line="360" w:lineRule="exact"/>
              <w:jc w:val="center"/>
              <w:rPr>
                <w:rFonts w:ascii="仿宋_GB2312" w:hAnsi="宋体" w:eastAsia="仿宋_GB2312" w:cs="宋体"/>
                <w:b/>
                <w:kern w:val="0"/>
                <w:highlight w:val="none"/>
              </w:rPr>
            </w:pPr>
            <w:r>
              <w:rPr>
                <w:rFonts w:hint="eastAsia" w:ascii="仿宋" w:hAnsi="仿宋" w:eastAsia="仿宋"/>
                <w:sz w:val="28"/>
                <w:szCs w:val="28"/>
                <w:highlight w:val="none"/>
              </w:rPr>
              <w:t>（</w:t>
            </w:r>
            <w:r>
              <w:rPr>
                <w:rFonts w:ascii="仿宋" w:hAnsi="仿宋" w:eastAsia="仿宋"/>
                <w:sz w:val="28"/>
                <w:szCs w:val="28"/>
                <w:highlight w:val="none"/>
              </w:rPr>
              <w:t>7</w:t>
            </w:r>
            <w:r>
              <w:rPr>
                <w:rFonts w:hint="eastAsia" w:ascii="仿宋" w:hAnsi="仿宋" w:eastAsia="仿宋"/>
                <w:sz w:val="28"/>
                <w:szCs w:val="28"/>
                <w:highlight w:val="none"/>
              </w:rPr>
              <w:t>分）</w:t>
            </w:r>
          </w:p>
        </w:tc>
        <w:tc>
          <w:tcPr>
            <w:tcW w:w="6309" w:type="dxa"/>
            <w:vAlign w:val="center"/>
          </w:tcPr>
          <w:p w14:paraId="3DCF0DFF">
            <w:pPr>
              <w:rPr>
                <w:rFonts w:ascii="仿宋" w:hAnsi="仿宋" w:eastAsia="仿宋"/>
                <w:sz w:val="28"/>
                <w:szCs w:val="28"/>
                <w:highlight w:val="none"/>
              </w:rPr>
            </w:pPr>
            <w:r>
              <w:rPr>
                <w:rFonts w:hint="eastAsia" w:ascii="仿宋" w:hAnsi="仿宋" w:eastAsia="仿宋"/>
                <w:sz w:val="28"/>
                <w:szCs w:val="28"/>
                <w:highlight w:val="none"/>
              </w:rPr>
              <w:t>投标人提供服务实施管理方案，至少应包括</w:t>
            </w:r>
            <w:r>
              <w:rPr>
                <w:rFonts w:ascii="仿宋" w:hAnsi="仿宋" w:eastAsia="仿宋"/>
                <w:sz w:val="28"/>
                <w:szCs w:val="28"/>
                <w:highlight w:val="none"/>
              </w:rPr>
              <w:t>:</w:t>
            </w:r>
            <w:r>
              <w:rPr>
                <w:rFonts w:hint="eastAsia" w:ascii="仿宋" w:hAnsi="仿宋" w:eastAsia="仿宋"/>
                <w:sz w:val="28"/>
                <w:szCs w:val="28"/>
                <w:highlight w:val="none"/>
              </w:rPr>
              <w:t>组织机构设置、服务进度计划、服务实施管理、质量控制的规范性，并有完善的服务管理支撑体系（包括但不限于版本管理、需求管理、在线编译、知识库管理、代码评审等）：</w:t>
            </w:r>
          </w:p>
          <w:p w14:paraId="4F844035">
            <w:pPr>
              <w:rPr>
                <w:rFonts w:ascii="仿宋" w:hAnsi="仿宋" w:eastAsia="仿宋"/>
                <w:sz w:val="28"/>
                <w:szCs w:val="28"/>
                <w:highlight w:val="none"/>
              </w:rPr>
            </w:pPr>
            <w:r>
              <w:rPr>
                <w:rFonts w:hint="eastAsia" w:ascii="仿宋" w:hAnsi="仿宋" w:eastAsia="仿宋"/>
                <w:sz w:val="28"/>
                <w:szCs w:val="28"/>
                <w:highlight w:val="none"/>
              </w:rPr>
              <w:t>实施方案科学可行，描述详细、表述准确清晰的，得</w:t>
            </w:r>
            <w:r>
              <w:rPr>
                <w:rFonts w:hint="eastAsia" w:ascii="仿宋" w:hAnsi="仿宋" w:eastAsia="仿宋"/>
                <w:sz w:val="28"/>
                <w:szCs w:val="28"/>
                <w:highlight w:val="none"/>
                <w:lang w:val="en-US" w:eastAsia="zh-CN"/>
              </w:rPr>
              <w:t>(4</w:t>
            </w:r>
            <w:r>
              <w:rPr>
                <w:rFonts w:ascii="仿宋" w:hAnsi="仿宋" w:eastAsia="仿宋"/>
                <w:sz w:val="28"/>
                <w:szCs w:val="28"/>
                <w:highlight w:val="none"/>
              </w:rPr>
              <w:t>-7</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p w14:paraId="6CEE6FBB">
            <w:pPr>
              <w:rPr>
                <w:rFonts w:ascii="仿宋" w:hAnsi="仿宋" w:eastAsia="仿宋"/>
                <w:sz w:val="28"/>
                <w:szCs w:val="28"/>
                <w:highlight w:val="none"/>
              </w:rPr>
            </w:pPr>
            <w:r>
              <w:rPr>
                <w:rFonts w:hint="eastAsia" w:ascii="仿宋" w:hAnsi="仿宋" w:eastAsia="仿宋"/>
                <w:sz w:val="28"/>
                <w:szCs w:val="28"/>
                <w:highlight w:val="none"/>
              </w:rPr>
              <w:t>实施方案基本科学可行，描述较为准确、表述较为清晰的，得</w:t>
            </w:r>
            <w:r>
              <w:rPr>
                <w:rFonts w:hint="eastAsia" w:ascii="仿宋" w:hAnsi="仿宋" w:eastAsia="仿宋"/>
                <w:sz w:val="28"/>
                <w:szCs w:val="28"/>
                <w:highlight w:val="none"/>
                <w:lang w:val="en-US" w:eastAsia="zh-CN"/>
              </w:rPr>
              <w:t>(1</w:t>
            </w:r>
            <w:r>
              <w:rPr>
                <w:rFonts w:ascii="仿宋" w:hAnsi="仿宋" w:eastAsia="仿宋"/>
                <w:sz w:val="28"/>
                <w:szCs w:val="28"/>
                <w:highlight w:val="none"/>
              </w:rPr>
              <w:t>-</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分；</w:t>
            </w:r>
          </w:p>
          <w:p w14:paraId="27B0B234">
            <w:pPr>
              <w:rPr>
                <w:rFonts w:ascii="仿宋" w:hAnsi="仿宋" w:eastAsia="仿宋"/>
                <w:sz w:val="28"/>
                <w:szCs w:val="28"/>
                <w:highlight w:val="none"/>
              </w:rPr>
            </w:pPr>
            <w:r>
              <w:rPr>
                <w:rFonts w:hint="eastAsia" w:ascii="仿宋" w:hAnsi="仿宋" w:eastAsia="仿宋"/>
                <w:sz w:val="28"/>
                <w:szCs w:val="28"/>
                <w:highlight w:val="none"/>
              </w:rPr>
              <w:t>实施方案不科学，描述差、表述不清晰，得</w:t>
            </w:r>
            <w:r>
              <w:rPr>
                <w:rFonts w:hint="eastAsia" w:ascii="仿宋" w:hAnsi="仿宋" w:eastAsia="仿宋"/>
                <w:sz w:val="28"/>
                <w:szCs w:val="28"/>
                <w:highlight w:val="none"/>
                <w:lang w:val="en-US" w:eastAsia="zh-CN"/>
              </w:rPr>
              <w:t>(</w:t>
            </w:r>
            <w:r>
              <w:rPr>
                <w:rFonts w:ascii="仿宋" w:hAnsi="仿宋" w:eastAsia="仿宋"/>
                <w:sz w:val="28"/>
                <w:szCs w:val="28"/>
                <w:highlight w:val="none"/>
              </w:rPr>
              <w:t>0-</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分。</w:t>
            </w:r>
          </w:p>
        </w:tc>
        <w:tc>
          <w:tcPr>
            <w:tcW w:w="711" w:type="dxa"/>
            <w:vAlign w:val="center"/>
          </w:tcPr>
          <w:p w14:paraId="525AD8C3">
            <w:pPr>
              <w:spacing w:line="360" w:lineRule="exact"/>
              <w:jc w:val="center"/>
              <w:rPr>
                <w:rFonts w:ascii="仿宋_GB2312" w:hAnsi="宋体" w:eastAsia="仿宋_GB2312" w:cs="宋体"/>
                <w:b/>
                <w:kern w:val="0"/>
                <w:highlight w:val="none"/>
              </w:rPr>
            </w:pPr>
            <w:r>
              <w:rPr>
                <w:rFonts w:ascii="仿宋" w:hAnsi="仿宋" w:eastAsia="仿宋"/>
                <w:sz w:val="28"/>
                <w:szCs w:val="28"/>
                <w:highlight w:val="none"/>
              </w:rPr>
              <w:t>7</w:t>
            </w:r>
          </w:p>
        </w:tc>
      </w:tr>
      <w:tr w14:paraId="0458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Align w:val="center"/>
          </w:tcPr>
          <w:p w14:paraId="42CF9D3D">
            <w:pPr>
              <w:spacing w:line="360" w:lineRule="exact"/>
              <w:jc w:val="center"/>
              <w:rPr>
                <w:rFonts w:ascii="仿宋" w:hAnsi="仿宋" w:eastAsia="仿宋"/>
                <w:sz w:val="28"/>
                <w:szCs w:val="28"/>
                <w:highlight w:val="none"/>
              </w:rPr>
            </w:pPr>
            <w:r>
              <w:rPr>
                <w:rFonts w:ascii="仿宋" w:hAnsi="仿宋" w:eastAsia="仿宋"/>
                <w:sz w:val="28"/>
                <w:szCs w:val="28"/>
                <w:highlight w:val="none"/>
              </w:rPr>
              <w:t>9</w:t>
            </w:r>
          </w:p>
        </w:tc>
        <w:tc>
          <w:tcPr>
            <w:tcW w:w="1204" w:type="dxa"/>
            <w:vAlign w:val="center"/>
          </w:tcPr>
          <w:p w14:paraId="24193C17">
            <w:pPr>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培训方案</w:t>
            </w:r>
          </w:p>
          <w:p w14:paraId="202E9A6A">
            <w:pPr>
              <w:spacing w:line="360" w:lineRule="exact"/>
              <w:jc w:val="center"/>
              <w:rPr>
                <w:rFonts w:ascii="仿宋_GB2312" w:hAnsi="宋体" w:eastAsia="仿宋_GB2312" w:cs="宋体"/>
                <w:b/>
                <w:kern w:val="0"/>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分）</w:t>
            </w:r>
          </w:p>
        </w:tc>
        <w:tc>
          <w:tcPr>
            <w:tcW w:w="6309" w:type="dxa"/>
            <w:vAlign w:val="center"/>
          </w:tcPr>
          <w:p w14:paraId="538E916D">
            <w:pPr>
              <w:rPr>
                <w:rFonts w:ascii="仿宋" w:hAnsi="仿宋" w:eastAsia="仿宋"/>
                <w:sz w:val="28"/>
                <w:szCs w:val="28"/>
                <w:highlight w:val="none"/>
              </w:rPr>
            </w:pPr>
            <w:r>
              <w:rPr>
                <w:rFonts w:hint="eastAsia" w:ascii="仿宋" w:hAnsi="仿宋" w:eastAsia="仿宋"/>
                <w:sz w:val="28"/>
                <w:szCs w:val="28"/>
                <w:highlight w:val="none"/>
              </w:rPr>
              <w:t>投标人能够根据采购需求，提供服务培训方案，应至少涵盖但不限于培训对象和内容、培训方式、培训流程、培训日程安排：</w:t>
            </w:r>
          </w:p>
          <w:p w14:paraId="20C9FFA0">
            <w:pPr>
              <w:rPr>
                <w:rFonts w:ascii="仿宋" w:hAnsi="仿宋" w:eastAsia="仿宋"/>
                <w:sz w:val="28"/>
                <w:szCs w:val="28"/>
                <w:highlight w:val="none"/>
              </w:rPr>
            </w:pPr>
            <w:r>
              <w:rPr>
                <w:rFonts w:hint="eastAsia" w:ascii="仿宋" w:hAnsi="仿宋" w:eastAsia="仿宋"/>
                <w:sz w:val="28"/>
                <w:szCs w:val="28"/>
                <w:highlight w:val="none"/>
              </w:rPr>
              <w:t>服务培训方案完整详细，安排合理，切实可行，得</w:t>
            </w:r>
            <w:r>
              <w:rPr>
                <w:rFonts w:hint="eastAsia" w:ascii="仿宋" w:hAnsi="仿宋" w:eastAsia="仿宋"/>
                <w:sz w:val="28"/>
                <w:szCs w:val="28"/>
                <w:highlight w:val="none"/>
                <w:lang w:val="en-US" w:eastAsia="zh-CN"/>
              </w:rPr>
              <w:t>(4</w:t>
            </w:r>
            <w:r>
              <w:rPr>
                <w:rFonts w:ascii="仿宋" w:hAnsi="仿宋" w:eastAsia="仿宋"/>
                <w:sz w:val="28"/>
                <w:szCs w:val="28"/>
                <w:highlight w:val="none"/>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分；</w:t>
            </w:r>
          </w:p>
          <w:p w14:paraId="7ADC1C20">
            <w:pPr>
              <w:rPr>
                <w:rFonts w:ascii="仿宋" w:hAnsi="仿宋" w:eastAsia="仿宋"/>
                <w:sz w:val="28"/>
                <w:szCs w:val="28"/>
                <w:highlight w:val="none"/>
              </w:rPr>
            </w:pPr>
            <w:r>
              <w:rPr>
                <w:rFonts w:hint="eastAsia" w:ascii="仿宋" w:hAnsi="仿宋" w:eastAsia="仿宋"/>
                <w:sz w:val="28"/>
                <w:szCs w:val="28"/>
                <w:highlight w:val="none"/>
              </w:rPr>
              <w:t>服务培训方案较简单，基本可行，得</w:t>
            </w:r>
            <w:r>
              <w:rPr>
                <w:rFonts w:hint="eastAsia" w:ascii="仿宋" w:hAnsi="仿宋" w:eastAsia="仿宋"/>
                <w:sz w:val="28"/>
                <w:szCs w:val="28"/>
                <w:highlight w:val="none"/>
                <w:lang w:val="en-US" w:eastAsia="zh-CN"/>
              </w:rPr>
              <w:t>(1</w:t>
            </w:r>
            <w:r>
              <w:rPr>
                <w:rFonts w:ascii="仿宋" w:hAnsi="仿宋" w:eastAsia="仿宋"/>
                <w:sz w:val="28"/>
                <w:szCs w:val="28"/>
                <w:highlight w:val="none"/>
              </w:rPr>
              <w:t>-</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分；</w:t>
            </w:r>
          </w:p>
          <w:p w14:paraId="19B9035B">
            <w:pPr>
              <w:rPr>
                <w:rFonts w:ascii="仿宋" w:hAnsi="仿宋" w:eastAsia="仿宋"/>
                <w:sz w:val="28"/>
                <w:szCs w:val="28"/>
                <w:highlight w:val="none"/>
              </w:rPr>
            </w:pPr>
            <w:r>
              <w:rPr>
                <w:rFonts w:hint="eastAsia" w:ascii="仿宋" w:hAnsi="仿宋" w:eastAsia="仿宋"/>
                <w:sz w:val="28"/>
                <w:szCs w:val="28"/>
                <w:highlight w:val="none"/>
              </w:rPr>
              <w:t>服务培训方案差、描述不清晰得</w:t>
            </w:r>
            <w:r>
              <w:rPr>
                <w:rFonts w:hint="eastAsia" w:ascii="仿宋" w:hAnsi="仿宋" w:eastAsia="仿宋"/>
                <w:sz w:val="28"/>
                <w:szCs w:val="28"/>
                <w:highlight w:val="none"/>
                <w:lang w:val="en-US" w:eastAsia="zh-CN"/>
              </w:rPr>
              <w:t>(</w:t>
            </w:r>
            <w:r>
              <w:rPr>
                <w:rFonts w:ascii="仿宋" w:hAnsi="仿宋" w:eastAsia="仿宋"/>
                <w:sz w:val="28"/>
                <w:szCs w:val="28"/>
                <w:highlight w:val="none"/>
              </w:rPr>
              <w:t>0-</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分。</w:t>
            </w:r>
          </w:p>
        </w:tc>
        <w:tc>
          <w:tcPr>
            <w:tcW w:w="711" w:type="dxa"/>
            <w:vAlign w:val="center"/>
          </w:tcPr>
          <w:p w14:paraId="077C92DA">
            <w:pPr>
              <w:spacing w:line="360" w:lineRule="exact"/>
              <w:jc w:val="center"/>
              <w:rPr>
                <w:rFonts w:hint="eastAsia" w:ascii="仿宋_GB2312" w:hAnsi="宋体" w:eastAsia="仿宋" w:cs="宋体"/>
                <w:b/>
                <w:kern w:val="0"/>
                <w:highlight w:val="none"/>
                <w:lang w:eastAsia="zh-CN"/>
              </w:rPr>
            </w:pPr>
            <w:r>
              <w:rPr>
                <w:rFonts w:hint="eastAsia" w:ascii="仿宋" w:hAnsi="仿宋" w:eastAsia="仿宋"/>
                <w:sz w:val="28"/>
                <w:szCs w:val="28"/>
                <w:highlight w:val="none"/>
                <w:lang w:val="en-US" w:eastAsia="zh-CN"/>
              </w:rPr>
              <w:t>6</w:t>
            </w:r>
          </w:p>
        </w:tc>
      </w:tr>
      <w:tr w14:paraId="016B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62" w:type="dxa"/>
            <w:vAlign w:val="center"/>
          </w:tcPr>
          <w:p w14:paraId="41E4F8A5">
            <w:pPr>
              <w:spacing w:line="360" w:lineRule="exact"/>
              <w:jc w:val="center"/>
              <w:rPr>
                <w:rFonts w:ascii="仿宋" w:hAnsi="仿宋" w:eastAsia="仿宋"/>
                <w:sz w:val="28"/>
                <w:szCs w:val="28"/>
                <w:highlight w:val="none"/>
              </w:rPr>
            </w:pPr>
            <w:r>
              <w:rPr>
                <w:rFonts w:ascii="仿宋" w:hAnsi="仿宋" w:eastAsia="仿宋"/>
                <w:sz w:val="28"/>
                <w:szCs w:val="28"/>
                <w:highlight w:val="none"/>
              </w:rPr>
              <w:t>10</w:t>
            </w:r>
          </w:p>
        </w:tc>
        <w:tc>
          <w:tcPr>
            <w:tcW w:w="1204" w:type="dxa"/>
            <w:vAlign w:val="center"/>
          </w:tcPr>
          <w:p w14:paraId="74BC5FF6">
            <w:pPr>
              <w:spacing w:line="360" w:lineRule="exact"/>
              <w:jc w:val="center"/>
              <w:rPr>
                <w:rFonts w:ascii="仿宋" w:hAnsi="仿宋" w:eastAsia="仿宋"/>
                <w:sz w:val="28"/>
                <w:szCs w:val="28"/>
                <w:highlight w:val="none"/>
              </w:rPr>
            </w:pPr>
            <w:r>
              <w:rPr>
                <w:rFonts w:hint="eastAsia" w:ascii="仿宋" w:hAnsi="仿宋" w:eastAsia="仿宋"/>
                <w:sz w:val="28"/>
                <w:szCs w:val="28"/>
                <w:highlight w:val="none"/>
              </w:rPr>
              <w:t>售后服务方案</w:t>
            </w:r>
          </w:p>
          <w:p w14:paraId="30BB0A52">
            <w:pPr>
              <w:spacing w:line="360" w:lineRule="exact"/>
              <w:jc w:val="center"/>
              <w:rPr>
                <w:rFonts w:ascii="仿宋_GB2312" w:hAnsi="宋体" w:eastAsia="仿宋_GB2312" w:cs="宋体"/>
                <w:b/>
                <w:kern w:val="0"/>
                <w:highlight w:val="none"/>
              </w:rPr>
            </w:pP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分）</w:t>
            </w:r>
          </w:p>
        </w:tc>
        <w:tc>
          <w:tcPr>
            <w:tcW w:w="6309" w:type="dxa"/>
            <w:vAlign w:val="center"/>
          </w:tcPr>
          <w:p w14:paraId="6A0EDD49">
            <w:pPr>
              <w:rPr>
                <w:rFonts w:ascii="仿宋" w:hAnsi="仿宋" w:eastAsia="仿宋"/>
                <w:sz w:val="28"/>
                <w:szCs w:val="28"/>
                <w:highlight w:val="none"/>
              </w:rPr>
            </w:pPr>
            <w:r>
              <w:rPr>
                <w:rFonts w:hint="eastAsia" w:ascii="仿宋" w:hAnsi="仿宋" w:eastAsia="仿宋"/>
                <w:sz w:val="28"/>
                <w:szCs w:val="28"/>
                <w:highlight w:val="none"/>
              </w:rPr>
              <w:t>投标人能够根据采购需求，提供售后服务方案，应至少涵盖但不限于服务方式、售后服务内容、售后服务流程、响应时间、售后服务保障措施：</w:t>
            </w:r>
          </w:p>
          <w:p w14:paraId="3315ABC7">
            <w:pPr>
              <w:rPr>
                <w:rFonts w:ascii="仿宋" w:hAnsi="仿宋" w:eastAsia="仿宋"/>
                <w:sz w:val="28"/>
                <w:szCs w:val="28"/>
                <w:highlight w:val="none"/>
              </w:rPr>
            </w:pPr>
            <w:r>
              <w:rPr>
                <w:rFonts w:hint="eastAsia" w:ascii="仿宋" w:hAnsi="仿宋" w:eastAsia="仿宋"/>
                <w:sz w:val="28"/>
                <w:szCs w:val="28"/>
                <w:highlight w:val="none"/>
              </w:rPr>
              <w:t>售后服务方案完整详细，安排合理，切实可行，得</w:t>
            </w:r>
            <w:r>
              <w:rPr>
                <w:rFonts w:hint="eastAsia" w:ascii="仿宋" w:hAnsi="仿宋" w:eastAsia="仿宋"/>
                <w:sz w:val="28"/>
                <w:szCs w:val="28"/>
                <w:highlight w:val="none"/>
                <w:lang w:val="en-US" w:eastAsia="zh-CN"/>
              </w:rPr>
              <w:t>(4</w:t>
            </w:r>
            <w:r>
              <w:rPr>
                <w:rFonts w:ascii="仿宋" w:hAnsi="仿宋" w:eastAsia="仿宋"/>
                <w:sz w:val="28"/>
                <w:szCs w:val="28"/>
                <w:highlight w:val="none"/>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分；</w:t>
            </w:r>
          </w:p>
          <w:p w14:paraId="4DDE9F2D">
            <w:pPr>
              <w:rPr>
                <w:rFonts w:ascii="仿宋" w:hAnsi="仿宋" w:eastAsia="仿宋"/>
                <w:sz w:val="28"/>
                <w:szCs w:val="28"/>
                <w:highlight w:val="none"/>
              </w:rPr>
            </w:pPr>
            <w:r>
              <w:rPr>
                <w:rFonts w:hint="eastAsia" w:ascii="仿宋" w:hAnsi="仿宋" w:eastAsia="仿宋"/>
                <w:sz w:val="28"/>
                <w:szCs w:val="28"/>
                <w:highlight w:val="none"/>
              </w:rPr>
              <w:t>售后服务方案较简单，基本可行，得</w:t>
            </w:r>
            <w:r>
              <w:rPr>
                <w:rFonts w:hint="eastAsia" w:ascii="仿宋" w:hAnsi="仿宋" w:eastAsia="仿宋"/>
                <w:sz w:val="28"/>
                <w:szCs w:val="28"/>
                <w:highlight w:val="none"/>
                <w:lang w:val="en-US" w:eastAsia="zh-CN"/>
              </w:rPr>
              <w:t>(1</w:t>
            </w:r>
            <w:r>
              <w:rPr>
                <w:rFonts w:ascii="仿宋" w:hAnsi="仿宋" w:eastAsia="仿宋"/>
                <w:sz w:val="28"/>
                <w:szCs w:val="28"/>
                <w:highlight w:val="none"/>
              </w:rPr>
              <w:t>-</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分；</w:t>
            </w:r>
          </w:p>
          <w:p w14:paraId="3FEE6ABC">
            <w:pPr>
              <w:rPr>
                <w:rFonts w:ascii="仿宋" w:hAnsi="仿宋" w:eastAsia="仿宋"/>
                <w:sz w:val="28"/>
                <w:szCs w:val="28"/>
                <w:highlight w:val="none"/>
              </w:rPr>
            </w:pPr>
            <w:r>
              <w:rPr>
                <w:rFonts w:hint="eastAsia" w:ascii="仿宋" w:hAnsi="仿宋" w:eastAsia="仿宋"/>
                <w:sz w:val="28"/>
                <w:szCs w:val="28"/>
                <w:highlight w:val="none"/>
              </w:rPr>
              <w:t>售后服务方案差、描述不清晰得</w:t>
            </w:r>
            <w:r>
              <w:rPr>
                <w:rFonts w:hint="eastAsia" w:ascii="仿宋" w:hAnsi="仿宋" w:eastAsia="仿宋"/>
                <w:sz w:val="28"/>
                <w:szCs w:val="28"/>
                <w:highlight w:val="none"/>
                <w:lang w:val="en-US" w:eastAsia="zh-CN"/>
              </w:rPr>
              <w:t>(</w:t>
            </w:r>
            <w:r>
              <w:rPr>
                <w:rFonts w:ascii="仿宋" w:hAnsi="仿宋" w:eastAsia="仿宋"/>
                <w:sz w:val="28"/>
                <w:szCs w:val="28"/>
                <w:highlight w:val="none"/>
              </w:rPr>
              <w:t>0-1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分。</w:t>
            </w:r>
          </w:p>
        </w:tc>
        <w:tc>
          <w:tcPr>
            <w:tcW w:w="711" w:type="dxa"/>
            <w:vAlign w:val="center"/>
          </w:tcPr>
          <w:p w14:paraId="5ED5F248">
            <w:pPr>
              <w:spacing w:line="360" w:lineRule="exact"/>
              <w:jc w:val="center"/>
              <w:rPr>
                <w:rFonts w:hint="eastAsia" w:ascii="仿宋_GB2312" w:hAnsi="宋体" w:eastAsia="仿宋" w:cs="宋体"/>
                <w:b/>
                <w:kern w:val="0"/>
                <w:highlight w:val="none"/>
                <w:lang w:eastAsia="zh-CN"/>
              </w:rPr>
            </w:pPr>
            <w:r>
              <w:rPr>
                <w:rFonts w:hint="eastAsia" w:ascii="仿宋" w:hAnsi="仿宋" w:eastAsia="仿宋"/>
                <w:sz w:val="28"/>
                <w:szCs w:val="28"/>
                <w:highlight w:val="none"/>
                <w:lang w:val="en-US" w:eastAsia="zh-CN"/>
              </w:rPr>
              <w:t>6</w:t>
            </w:r>
          </w:p>
        </w:tc>
      </w:tr>
      <w:tr w14:paraId="362E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075" w:type="dxa"/>
            <w:gridSpan w:val="3"/>
            <w:vAlign w:val="center"/>
          </w:tcPr>
          <w:p w14:paraId="593C0E4C">
            <w:pPr>
              <w:autoSpaceDE w:val="0"/>
              <w:autoSpaceDN w:val="0"/>
              <w:snapToGrid w:val="0"/>
              <w:spacing w:line="360" w:lineRule="auto"/>
              <w:jc w:val="center"/>
              <w:rPr>
                <w:rFonts w:hint="eastAsia" w:ascii="仿宋" w:hAnsi="仿宋" w:eastAsia="仿宋"/>
                <w:sz w:val="28"/>
                <w:szCs w:val="28"/>
                <w:highlight w:val="none"/>
              </w:rPr>
            </w:pPr>
            <w:r>
              <w:rPr>
                <w:rFonts w:hint="eastAsia" w:ascii="仿宋" w:hAnsi="仿宋" w:eastAsia="仿宋" w:cs="仿宋"/>
                <w:kern w:val="0"/>
                <w:sz w:val="24"/>
                <w:szCs w:val="24"/>
                <w:highlight w:val="none"/>
                <w:lang w:val="zh-CN" w:bidi="zh-CN"/>
              </w:rPr>
              <w:t>总计</w:t>
            </w:r>
          </w:p>
        </w:tc>
        <w:tc>
          <w:tcPr>
            <w:tcW w:w="711" w:type="dxa"/>
            <w:vAlign w:val="center"/>
          </w:tcPr>
          <w:p w14:paraId="48DA83D5">
            <w:pPr>
              <w:autoSpaceDE w:val="0"/>
              <w:autoSpaceDN w:val="0"/>
              <w:snapToGrid w:val="0"/>
              <w:spacing w:line="360" w:lineRule="auto"/>
              <w:jc w:val="center"/>
              <w:rPr>
                <w:rFonts w:hint="default" w:ascii="仿宋" w:hAnsi="仿宋" w:eastAsia="仿宋"/>
                <w:sz w:val="28"/>
                <w:szCs w:val="28"/>
                <w:highlight w:val="none"/>
                <w:lang w:val="en-US"/>
              </w:rPr>
            </w:pPr>
            <w:r>
              <w:rPr>
                <w:rFonts w:hint="eastAsia" w:ascii="仿宋" w:hAnsi="仿宋" w:eastAsia="仿宋" w:cs="仿宋"/>
                <w:kern w:val="0"/>
                <w:sz w:val="24"/>
                <w:szCs w:val="24"/>
                <w:highlight w:val="none"/>
                <w:lang w:val="zh-CN" w:bidi="zh-CN"/>
              </w:rPr>
              <w:t>100</w:t>
            </w:r>
          </w:p>
        </w:tc>
      </w:tr>
    </w:tbl>
    <w:p w14:paraId="3349C983">
      <w:pPr>
        <w:ind w:firstLine="420" w:firstLineChars="200"/>
        <w:rPr>
          <w:highlight w:val="none"/>
        </w:rPr>
      </w:pPr>
    </w:p>
    <w:p w14:paraId="652BA07E">
      <w:pPr>
        <w:ind w:firstLine="643" w:firstLineChars="200"/>
        <w:rPr>
          <w:rFonts w:ascii="Times New Roman" w:hAnsi="Times New Roman" w:eastAsia="方正黑体_GBK"/>
          <w:b/>
          <w:bCs/>
          <w:sz w:val="32"/>
          <w:szCs w:val="32"/>
          <w:highlight w:val="none"/>
        </w:rPr>
      </w:pPr>
      <w:r>
        <w:rPr>
          <w:rFonts w:hint="eastAsia" w:ascii="方正黑体_GBK" w:hAnsi="Times New Roman" w:eastAsia="方正黑体_GBK"/>
          <w:b/>
          <w:bCs/>
          <w:sz w:val="32"/>
          <w:szCs w:val="32"/>
          <w:highlight w:val="none"/>
        </w:rPr>
        <w:t>第六节</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评</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标</w:t>
      </w:r>
    </w:p>
    <w:p w14:paraId="3AAD3277">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一、评标</w:t>
      </w:r>
    </w:p>
    <w:p w14:paraId="616EC17F">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本采购项目的评标，不以最低报价作为中标的唯一依据。评标的书面依据为采购文件和投标文件。</w:t>
      </w:r>
    </w:p>
    <w:p w14:paraId="124DF463">
      <w:pPr>
        <w:ind w:firstLine="640" w:firstLineChars="200"/>
        <w:rPr>
          <w:rFonts w:hint="eastAsia" w:ascii="方正仿宋_GBK"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投标方在评标过程中，所进行的力图影响评标结果的不符合采购办法的活动，可能导致其被取消中标资格，由此引起的后果自负。</w:t>
      </w:r>
    </w:p>
    <w:p w14:paraId="39B9CEE0">
      <w:pPr>
        <w:ind w:firstLine="640" w:firstLineChars="200"/>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Times New Roman" w:hAnsi="Times New Roman" w:eastAsia="方正仿宋_GBK"/>
          <w:sz w:val="32"/>
          <w:szCs w:val="32"/>
          <w:highlight w:val="none"/>
        </w:rPr>
        <w:t>投标方</w:t>
      </w:r>
      <w:r>
        <w:rPr>
          <w:rFonts w:ascii="Times New Roman" w:hAnsi="Times New Roman" w:eastAsia="方正仿宋_GBK"/>
          <w:sz w:val="32"/>
          <w:szCs w:val="32"/>
          <w:highlight w:val="none"/>
        </w:rPr>
        <w:t>供应商不得利用在前次采购过程中获</w:t>
      </w:r>
      <w:r>
        <w:rPr>
          <w:rFonts w:hint="eastAsia" w:ascii="Times New Roman" w:hAnsi="Times New Roman" w:eastAsia="方正仿宋_GBK"/>
          <w:sz w:val="32"/>
          <w:szCs w:val="32"/>
          <w:highlight w:val="none"/>
          <w:lang w:eastAsia="zh-CN"/>
        </w:rPr>
        <w:t>知</w:t>
      </w:r>
      <w:r>
        <w:rPr>
          <w:rFonts w:ascii="Times New Roman" w:hAnsi="Times New Roman" w:eastAsia="方正仿宋_GBK"/>
          <w:sz w:val="32"/>
          <w:szCs w:val="32"/>
          <w:highlight w:val="none"/>
        </w:rPr>
        <w:t>的内部信息（如评审</w:t>
      </w:r>
      <w:r>
        <w:rPr>
          <w:rFonts w:hint="eastAsia" w:ascii="Times New Roman" w:hAnsi="Times New Roman" w:eastAsia="方正仿宋_GBK"/>
          <w:sz w:val="32"/>
          <w:szCs w:val="32"/>
          <w:highlight w:val="none"/>
          <w:lang w:eastAsia="zh-CN"/>
        </w:rPr>
        <w:t>过程</w:t>
      </w:r>
      <w:r>
        <w:rPr>
          <w:rFonts w:ascii="Times New Roman" w:hAnsi="Times New Roman" w:eastAsia="方正仿宋_GBK"/>
          <w:sz w:val="32"/>
          <w:szCs w:val="32"/>
          <w:highlight w:val="none"/>
        </w:rPr>
        <w:t>、限价依据等）谋取不正当竞争优势，一经查实，将取消其参与资格并列入不良记录。</w:t>
      </w:r>
    </w:p>
    <w:p w14:paraId="6E7CB976">
      <w:pPr>
        <w:spacing w:line="240" w:lineRule="auto"/>
        <w:ind w:firstLine="640" w:firstLineChars="200"/>
        <w:rPr>
          <w:rFonts w:hint="eastAsia" w:ascii="Times New Roman" w:hAnsi="Times New Roman" w:eastAsia="方正仿宋_GBK" w:cs="Times New Roman"/>
          <w:bCs w:val="0"/>
          <w:color w:val="auto"/>
          <w:sz w:val="32"/>
          <w:szCs w:val="32"/>
          <w:highlight w:val="none"/>
          <w:lang w:bidi="ar"/>
        </w:rPr>
      </w:pPr>
      <w:r>
        <w:rPr>
          <w:rFonts w:hint="eastAsia" w:ascii="Times New Roman" w:hAnsi="Times New Roman" w:eastAsia="方正仿宋_GBK" w:cs="Times New Roman"/>
          <w:bCs w:val="0"/>
          <w:color w:val="auto"/>
          <w:sz w:val="32"/>
          <w:szCs w:val="32"/>
          <w:highlight w:val="none"/>
          <w:lang w:val="en-US" w:eastAsia="zh-CN" w:bidi="ar"/>
        </w:rPr>
        <w:t>4.</w:t>
      </w:r>
      <w:r>
        <w:rPr>
          <w:rFonts w:hint="eastAsia" w:ascii="Times New Roman" w:hAnsi="Times New Roman" w:eastAsia="方正仿宋_GBK" w:cs="Times New Roman"/>
          <w:bCs w:val="0"/>
          <w:color w:val="auto"/>
          <w:sz w:val="32"/>
          <w:szCs w:val="32"/>
          <w:highlight w:val="none"/>
          <w:lang w:bidi="ar"/>
        </w:rPr>
        <w:t>评审过程中出现下列情形之一的，应当启动异常低价投标审查程序：</w:t>
      </w:r>
    </w:p>
    <w:p w14:paraId="1F5A8107">
      <w:pPr>
        <w:spacing w:line="240" w:lineRule="auto"/>
        <w:ind w:firstLine="640" w:firstLineChars="200"/>
        <w:rPr>
          <w:rFonts w:hint="eastAsia" w:ascii="Times New Roman" w:hAnsi="Times New Roman" w:eastAsia="方正仿宋_GBK" w:cs="Times New Roman"/>
          <w:bCs w:val="0"/>
          <w:color w:val="auto"/>
          <w:sz w:val="32"/>
          <w:szCs w:val="32"/>
          <w:highlight w:val="none"/>
          <w:lang w:bidi="ar"/>
        </w:rPr>
      </w:pPr>
      <w:r>
        <w:rPr>
          <w:rFonts w:hint="eastAsia" w:ascii="Times New Roman" w:hAnsi="Times New Roman" w:eastAsia="方正仿宋_GBK" w:cs="Times New Roman"/>
          <w:bCs w:val="0"/>
          <w:sz w:val="32"/>
          <w:szCs w:val="32"/>
          <w:highlight w:val="none"/>
          <w:lang w:eastAsia="zh-CN" w:bidi="ar"/>
        </w:rPr>
        <w:t>（</w:t>
      </w:r>
      <w:r>
        <w:rPr>
          <w:rFonts w:hint="eastAsia" w:ascii="Times New Roman" w:hAnsi="Times New Roman" w:eastAsia="方正仿宋_GBK" w:cs="Times New Roman"/>
          <w:bCs w:val="0"/>
          <w:color w:val="auto"/>
          <w:sz w:val="32"/>
          <w:szCs w:val="32"/>
          <w:highlight w:val="none"/>
          <w:lang w:bidi="ar"/>
        </w:rPr>
        <w:t>1</w:t>
      </w:r>
      <w:r>
        <w:rPr>
          <w:rFonts w:hint="eastAsia" w:ascii="Times New Roman" w:hAnsi="Times New Roman" w:eastAsia="方正仿宋_GBK" w:cs="Times New Roman"/>
          <w:bCs w:val="0"/>
          <w:sz w:val="32"/>
          <w:szCs w:val="32"/>
          <w:highlight w:val="none"/>
          <w:lang w:eastAsia="zh-CN" w:bidi="ar"/>
        </w:rPr>
        <w:t>）</w:t>
      </w:r>
      <w:r>
        <w:rPr>
          <w:rFonts w:hint="eastAsia" w:ascii="Times New Roman" w:hAnsi="Times New Roman" w:eastAsia="方正仿宋_GBK" w:cs="Times New Roman"/>
          <w:bCs w:val="0"/>
          <w:color w:val="auto"/>
          <w:sz w:val="32"/>
          <w:szCs w:val="32"/>
          <w:highlight w:val="none"/>
          <w:lang w:bidi="ar"/>
        </w:rPr>
        <w:t>投标报价低于采购项目预算50%的，即投标报价&lt;采购项目预算×50%；</w:t>
      </w:r>
    </w:p>
    <w:p w14:paraId="44A44C3A">
      <w:pPr>
        <w:spacing w:line="240" w:lineRule="auto"/>
        <w:ind w:firstLine="640" w:firstLineChars="200"/>
        <w:rPr>
          <w:rFonts w:hint="eastAsia" w:ascii="Times New Roman" w:hAnsi="Times New Roman" w:eastAsia="方正仿宋_GBK" w:cs="Times New Roman"/>
          <w:bCs w:val="0"/>
          <w:color w:val="auto"/>
          <w:sz w:val="32"/>
          <w:szCs w:val="32"/>
          <w:highlight w:val="none"/>
          <w:lang w:bidi="ar"/>
        </w:rPr>
      </w:pPr>
      <w:r>
        <w:rPr>
          <w:rFonts w:hint="eastAsia" w:ascii="Times New Roman" w:hAnsi="Times New Roman" w:eastAsia="方正仿宋_GBK" w:cs="Times New Roman"/>
          <w:bCs w:val="0"/>
          <w:sz w:val="32"/>
          <w:szCs w:val="32"/>
          <w:highlight w:val="none"/>
          <w:lang w:eastAsia="zh-CN" w:bidi="ar"/>
        </w:rPr>
        <w:t>（</w:t>
      </w:r>
      <w:r>
        <w:rPr>
          <w:rFonts w:hint="eastAsia" w:ascii="Times New Roman" w:hAnsi="Times New Roman" w:eastAsia="方正仿宋_GBK" w:cs="Times New Roman"/>
          <w:bCs w:val="0"/>
          <w:color w:val="auto"/>
          <w:sz w:val="32"/>
          <w:szCs w:val="32"/>
          <w:highlight w:val="none"/>
          <w:lang w:bidi="ar"/>
        </w:rPr>
        <w:t>2</w:t>
      </w:r>
      <w:r>
        <w:rPr>
          <w:rFonts w:hint="eastAsia" w:ascii="Times New Roman" w:hAnsi="Times New Roman" w:eastAsia="方正仿宋_GBK" w:cs="Times New Roman"/>
          <w:bCs w:val="0"/>
          <w:sz w:val="32"/>
          <w:szCs w:val="32"/>
          <w:highlight w:val="none"/>
          <w:lang w:eastAsia="zh-CN" w:bidi="ar"/>
        </w:rPr>
        <w:t>）</w:t>
      </w:r>
      <w:r>
        <w:rPr>
          <w:rFonts w:hint="eastAsia" w:ascii="Times New Roman" w:hAnsi="Times New Roman" w:eastAsia="方正仿宋_GBK" w:cs="Times New Roman"/>
          <w:bCs w:val="0"/>
          <w:color w:val="auto"/>
          <w:sz w:val="32"/>
          <w:szCs w:val="32"/>
          <w:highlight w:val="none"/>
          <w:lang w:bidi="ar"/>
        </w:rPr>
        <w:t>投标报价低于采购项目最高限价45%的，即投标报价&lt;采购项目最高限价×45%；</w:t>
      </w:r>
    </w:p>
    <w:p w14:paraId="1AE42AD1">
      <w:pPr>
        <w:spacing w:line="240" w:lineRule="auto"/>
        <w:ind w:firstLine="640" w:firstLineChars="200"/>
        <w:rPr>
          <w:rFonts w:hint="eastAsia" w:ascii="Times New Roman" w:hAnsi="Times New Roman" w:eastAsia="方正仿宋_GBK" w:cs="Times New Roman"/>
          <w:bCs w:val="0"/>
          <w:color w:val="auto"/>
          <w:sz w:val="32"/>
          <w:szCs w:val="32"/>
          <w:highlight w:val="none"/>
          <w:lang w:bidi="ar"/>
        </w:rPr>
      </w:pPr>
      <w:r>
        <w:rPr>
          <w:rFonts w:hint="eastAsia" w:ascii="Times New Roman" w:hAnsi="Times New Roman" w:eastAsia="方正仿宋_GBK" w:cs="Times New Roman"/>
          <w:bCs w:val="0"/>
          <w:sz w:val="32"/>
          <w:szCs w:val="32"/>
          <w:highlight w:val="none"/>
          <w:lang w:eastAsia="zh-CN" w:bidi="ar"/>
        </w:rPr>
        <w:t>（</w:t>
      </w:r>
      <w:r>
        <w:rPr>
          <w:rFonts w:hint="eastAsia" w:ascii="Times New Roman" w:hAnsi="Times New Roman" w:eastAsia="方正仿宋_GBK" w:cs="Times New Roman"/>
          <w:bCs w:val="0"/>
          <w:color w:val="auto"/>
          <w:sz w:val="32"/>
          <w:szCs w:val="32"/>
          <w:highlight w:val="none"/>
          <w:lang w:bidi="ar"/>
        </w:rPr>
        <w:t>3</w:t>
      </w:r>
      <w:r>
        <w:rPr>
          <w:rFonts w:hint="eastAsia" w:ascii="Times New Roman" w:hAnsi="Times New Roman" w:eastAsia="方正仿宋_GBK" w:cs="Times New Roman"/>
          <w:bCs w:val="0"/>
          <w:sz w:val="32"/>
          <w:szCs w:val="32"/>
          <w:highlight w:val="none"/>
          <w:lang w:eastAsia="zh-CN" w:bidi="ar"/>
        </w:rPr>
        <w:t>）</w:t>
      </w:r>
      <w:r>
        <w:rPr>
          <w:rFonts w:hint="eastAsia" w:ascii="Times New Roman" w:hAnsi="Times New Roman" w:eastAsia="方正仿宋_GBK" w:cs="Times New Roman"/>
          <w:bCs w:val="0"/>
          <w:color w:val="auto"/>
          <w:sz w:val="32"/>
          <w:szCs w:val="32"/>
          <w:highlight w:val="none"/>
          <w:lang w:bidi="ar"/>
        </w:rPr>
        <w:t>评审委员会认定的供应商报价过低、有可能影响产品质量或者不能诚信履约的其他情形。</w:t>
      </w:r>
    </w:p>
    <w:p w14:paraId="2E8A46BE">
      <w:pPr>
        <w:spacing w:line="240" w:lineRule="auto"/>
        <w:ind w:firstLine="640" w:firstLineChars="200"/>
        <w:rPr>
          <w:rFonts w:hint="eastAsia" w:ascii="仿宋" w:hAnsi="仿宋" w:eastAsia="仿宋" w:cs="仿宋"/>
          <w:bCs/>
          <w:color w:val="000000"/>
          <w:sz w:val="24"/>
          <w:highlight w:val="none"/>
        </w:rPr>
      </w:pPr>
      <w:r>
        <w:rPr>
          <w:rFonts w:hint="eastAsia" w:ascii="Times New Roman" w:hAnsi="Times New Roman" w:eastAsia="方正仿宋_GBK" w:cs="Times New Roman"/>
          <w:bCs w:val="0"/>
          <w:color w:val="auto"/>
          <w:sz w:val="32"/>
          <w:szCs w:val="32"/>
          <w:highlight w:val="none"/>
          <w:lang w:bidi="ar"/>
        </w:rPr>
        <w:t>启动异常低价投标审查后，评审委员会应当要求相关供应商在评标现场合理的时间内（1小时内），提供项目具体成本测算等与报价合理性相关的书面说明及相关证明材料，对投标价格作出解释，由评审委员会结合同类产品在主要电商平台的价格、该行业当地薪资水平等情况，依据专业经验对供应商报价合理性进行判断。投标供应商不提供书面说明、证明材料，或者提供的书面说明、证明材料不能证明其报价合理性的，评审委员会应当将其作为无效投标处理。审查相关情况应当在评审报告中进行记录。</w:t>
      </w:r>
    </w:p>
    <w:p w14:paraId="728C1C7D">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二、投标文件的澄清</w:t>
      </w:r>
    </w:p>
    <w:p w14:paraId="1A9BFC48">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评标时采购机构有权请投标方就投标文件加以澄清。</w:t>
      </w:r>
    </w:p>
    <w:p w14:paraId="302B24CA">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投标方对要求澄清的问题应以书面形式明确答复，并应有法定代表人或其授权代表的签名并加盖公章。</w:t>
      </w:r>
    </w:p>
    <w:p w14:paraId="27E11FED">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投标方的澄清文件是投标文件的组成部分。</w:t>
      </w:r>
    </w:p>
    <w:p w14:paraId="3677A11D">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4.</w:t>
      </w:r>
      <w:r>
        <w:rPr>
          <w:rFonts w:hint="eastAsia" w:ascii="方正仿宋_GBK" w:hAnsi="Times New Roman" w:eastAsia="方正仿宋_GBK"/>
          <w:sz w:val="32"/>
          <w:szCs w:val="32"/>
          <w:highlight w:val="none"/>
        </w:rPr>
        <w:t>投标文件的澄清不得改变投标的实质内容。</w:t>
      </w:r>
    </w:p>
    <w:p w14:paraId="029CE189">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三、中标确认</w:t>
      </w:r>
    </w:p>
    <w:p w14:paraId="095B8382">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1.</w:t>
      </w:r>
      <w:r>
        <w:rPr>
          <w:rFonts w:hint="eastAsia" w:ascii="方正仿宋_GBK" w:hAnsi="Times New Roman" w:eastAsia="方正仿宋_GBK"/>
          <w:sz w:val="32"/>
          <w:szCs w:val="32"/>
          <w:highlight w:val="none"/>
        </w:rPr>
        <w:t>根据评标的最后结果确定中标方。</w:t>
      </w:r>
    </w:p>
    <w:p w14:paraId="7025CBE7">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t>2.</w:t>
      </w:r>
      <w:r>
        <w:rPr>
          <w:rFonts w:hint="eastAsia" w:ascii="方正仿宋_GBK" w:hAnsi="Times New Roman" w:eastAsia="方正仿宋_GBK"/>
          <w:sz w:val="32"/>
          <w:szCs w:val="32"/>
          <w:highlight w:val="none"/>
        </w:rPr>
        <w:t>采购机构无义务向未中标单位解释落标原因，投标文件及相关资料概不退回。</w:t>
      </w:r>
    </w:p>
    <w:p w14:paraId="79CF5A4B">
      <w:pPr>
        <w:ind w:firstLine="643" w:firstLineChars="200"/>
        <w:rPr>
          <w:rFonts w:ascii="Times New Roman" w:hAnsi="Times New Roman" w:eastAsia="方正黑体_GBK"/>
          <w:b/>
          <w:bCs/>
          <w:sz w:val="32"/>
          <w:szCs w:val="32"/>
          <w:highlight w:val="none"/>
        </w:rPr>
      </w:pPr>
    </w:p>
    <w:p w14:paraId="486807F4">
      <w:pPr>
        <w:ind w:firstLine="643" w:firstLineChars="200"/>
        <w:rPr>
          <w:rFonts w:ascii="Times New Roman" w:hAnsi="Times New Roman" w:eastAsia="方正黑体_GBK"/>
          <w:b/>
          <w:bCs/>
          <w:sz w:val="32"/>
          <w:szCs w:val="32"/>
          <w:highlight w:val="none"/>
        </w:rPr>
      </w:pPr>
      <w:r>
        <w:rPr>
          <w:rFonts w:hint="eastAsia" w:ascii="方正黑体_GBK" w:hAnsi="Times New Roman" w:eastAsia="方正黑体_GBK"/>
          <w:b/>
          <w:bCs/>
          <w:sz w:val="32"/>
          <w:szCs w:val="32"/>
          <w:highlight w:val="none"/>
        </w:rPr>
        <w:t>第七节</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其</w:t>
      </w:r>
      <w:r>
        <w:rPr>
          <w:rFonts w:ascii="Times New Roman" w:hAnsi="Times New Roman" w:eastAsia="方正黑体_GBK"/>
          <w:b/>
          <w:bCs/>
          <w:sz w:val="32"/>
          <w:szCs w:val="32"/>
          <w:highlight w:val="none"/>
        </w:rPr>
        <w:t xml:space="preserve">  </w:t>
      </w:r>
      <w:r>
        <w:rPr>
          <w:rFonts w:hint="eastAsia" w:ascii="方正黑体_GBK" w:hAnsi="Times New Roman" w:eastAsia="方正黑体_GBK"/>
          <w:b/>
          <w:bCs/>
          <w:sz w:val="32"/>
          <w:szCs w:val="32"/>
          <w:highlight w:val="none"/>
        </w:rPr>
        <w:t>他</w:t>
      </w:r>
    </w:p>
    <w:p w14:paraId="130AEED0">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rPr>
        <w:t>一、解释权</w:t>
      </w:r>
    </w:p>
    <w:p w14:paraId="01FF599D">
      <w:pPr>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本采购文件根据国家有关规定编制，解释权归属无锡市人才服务中心。</w:t>
      </w:r>
    </w:p>
    <w:p w14:paraId="7E95045D">
      <w:pPr>
        <w:ind w:firstLine="643" w:firstLineChars="200"/>
        <w:rPr>
          <w:rFonts w:hint="eastAsia" w:ascii="????_GBK" w:hAnsi="????_GBK" w:cs="方正仿宋_GBK"/>
          <w:b/>
          <w:bCs/>
          <w:sz w:val="32"/>
          <w:szCs w:val="32"/>
          <w:highlight w:val="none"/>
        </w:rPr>
      </w:pPr>
      <w:r>
        <w:rPr>
          <w:rFonts w:hint="eastAsia" w:ascii="????_GBK" w:hAnsi="????_GBK" w:cs="方正仿宋_GBK"/>
          <w:b/>
          <w:bCs/>
          <w:sz w:val="32"/>
          <w:szCs w:val="32"/>
          <w:highlight w:val="none"/>
          <w:lang w:eastAsia="zh-CN"/>
        </w:rPr>
        <w:t>二、</w:t>
      </w:r>
      <w:r>
        <w:rPr>
          <w:rFonts w:hint="default" w:ascii="????_GBK" w:hAnsi="????_GBK" w:cs="方正仿宋_GBK"/>
          <w:b/>
          <w:bCs/>
          <w:sz w:val="32"/>
          <w:szCs w:val="32"/>
          <w:highlight w:val="none"/>
        </w:rPr>
        <w:t>采购人保留权利及免责条款</w:t>
      </w:r>
    </w:p>
    <w:p w14:paraId="57D63004">
      <w:pPr>
        <w:ind w:firstLine="640" w:firstLineChars="200"/>
        <w:rPr>
          <w:rFonts w:hint="eastAsia" w:ascii="方正仿宋_GBK" w:hAnsi="Times New Roman" w:eastAsia="方正仿宋_GBK"/>
          <w:sz w:val="32"/>
          <w:szCs w:val="32"/>
          <w:highlight w:val="none"/>
        </w:rPr>
      </w:pPr>
      <w:r>
        <w:rPr>
          <w:rFonts w:hint="eastAsia" w:ascii="方正仿宋_GBK" w:hAnsi="Times New Roman" w:eastAsia="方正仿宋_GBK"/>
          <w:sz w:val="32"/>
          <w:szCs w:val="32"/>
          <w:highlight w:val="none"/>
        </w:rPr>
        <w:t>采购人有权根据实际情况，对本次比价流程进行调整、延期或取消，并保留终止合同履行的权利。若因政策、预算或需求变化导致项目无法实施，采购人不承担违约责任。</w:t>
      </w:r>
    </w:p>
    <w:p w14:paraId="05C8348F">
      <w:pPr>
        <w:ind w:firstLine="643" w:firstLineChars="200"/>
        <w:rPr>
          <w:rFonts w:ascii="Times New Roman" w:hAnsi="Times New Roman" w:cs="方正仿宋_GBK"/>
          <w:b/>
          <w:bCs/>
          <w:sz w:val="32"/>
          <w:szCs w:val="32"/>
          <w:highlight w:val="none"/>
        </w:rPr>
      </w:pPr>
      <w:r>
        <w:rPr>
          <w:rFonts w:hint="eastAsia" w:ascii="????_GBK" w:hAnsi="????_GBK" w:cs="方正仿宋_GBK"/>
          <w:b/>
          <w:bCs/>
          <w:sz w:val="32"/>
          <w:szCs w:val="32"/>
          <w:highlight w:val="none"/>
          <w:lang w:eastAsia="zh-CN"/>
        </w:rPr>
        <w:t>三</w:t>
      </w:r>
      <w:r>
        <w:rPr>
          <w:rFonts w:hint="eastAsia" w:ascii="????_GBK" w:hAnsi="????_GBK" w:cs="方正仿宋_GBK"/>
          <w:b/>
          <w:bCs/>
          <w:sz w:val="32"/>
          <w:szCs w:val="32"/>
          <w:highlight w:val="none"/>
        </w:rPr>
        <w:t>、通讯地址</w:t>
      </w:r>
    </w:p>
    <w:p w14:paraId="1E79050C">
      <w:pPr>
        <w:ind w:firstLine="640" w:firstLineChars="200"/>
        <w:rPr>
          <w:rFonts w:ascii="Times New Roman" w:hAnsi="Times New Roman" w:eastAsia="方正仿宋_GBK"/>
          <w:sz w:val="32"/>
          <w:szCs w:val="32"/>
          <w:highlight w:val="none"/>
        </w:rPr>
      </w:pPr>
      <w:r>
        <w:rPr>
          <w:rFonts w:hint="eastAsia" w:ascii="方正仿宋_GBK" w:hAnsi="Times New Roman" w:eastAsia="方正仿宋_GBK"/>
          <w:sz w:val="32"/>
          <w:szCs w:val="32"/>
          <w:highlight w:val="none"/>
        </w:rPr>
        <w:t>所有与本采购文件有关的函件请按下列通讯地址联系：</w:t>
      </w:r>
    </w:p>
    <w:p w14:paraId="7EA13635">
      <w:pPr>
        <w:ind w:firstLine="640" w:firstLineChars="200"/>
        <w:rPr>
          <w:rFonts w:ascii="Times New Roman" w:hAnsi="Times New Roman" w:eastAsia="方正仿宋_GBK"/>
          <w:sz w:val="32"/>
          <w:szCs w:val="32"/>
          <w:highlight w:val="none"/>
        </w:rPr>
      </w:pPr>
      <w:r>
        <w:rPr>
          <w:rFonts w:hint="eastAsia" w:ascii="方正仿宋_GBK" w:hAnsi="Times New Roman" w:eastAsia="方正仿宋_GBK"/>
          <w:sz w:val="32"/>
          <w:szCs w:val="32"/>
          <w:highlight w:val="none"/>
        </w:rPr>
        <w:t>采购方：无锡市人才服务中心</w:t>
      </w:r>
    </w:p>
    <w:p w14:paraId="1417602D">
      <w:pPr>
        <w:ind w:firstLine="640" w:firstLineChars="200"/>
        <w:rPr>
          <w:rFonts w:ascii="Times New Roman" w:hAnsi="Times New Roman" w:eastAsia="方正仿宋_GBK"/>
          <w:sz w:val="32"/>
          <w:szCs w:val="32"/>
          <w:highlight w:val="none"/>
        </w:rPr>
      </w:pPr>
      <w:r>
        <w:rPr>
          <w:rFonts w:hint="eastAsia" w:ascii="方正仿宋_GBK" w:hAnsi="Times New Roman" w:eastAsia="方正仿宋_GBK"/>
          <w:sz w:val="32"/>
          <w:szCs w:val="32"/>
          <w:highlight w:val="none"/>
        </w:rPr>
        <w:t>通讯地址：无锡市广</w:t>
      </w:r>
      <w:r>
        <w:rPr>
          <w:rFonts w:hint="default" w:ascii="Times New Roman" w:hAnsi="Times New Roman" w:eastAsia="方正仿宋_GBK" w:cs="Times New Roman"/>
          <w:sz w:val="32"/>
          <w:szCs w:val="32"/>
          <w:highlight w:val="none"/>
        </w:rPr>
        <w:t>瑞路2号1号楼51</w:t>
      </w: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室</w:t>
      </w:r>
    </w:p>
    <w:p w14:paraId="4CAA4313">
      <w:pPr>
        <w:ind w:firstLine="640" w:firstLineChars="200"/>
        <w:rPr>
          <w:rFonts w:ascii="Times New Roman" w:hAnsi="Times New Roman" w:eastAsia="方正仿宋_GBK"/>
          <w:sz w:val="32"/>
          <w:szCs w:val="32"/>
          <w:highlight w:val="none"/>
        </w:rPr>
      </w:pPr>
      <w:r>
        <w:rPr>
          <w:rFonts w:hint="eastAsia" w:ascii="方正仿宋_GBK" w:hAnsi="Times New Roman" w:eastAsia="方正仿宋_GBK"/>
          <w:sz w:val="32"/>
          <w:szCs w:val="32"/>
          <w:highlight w:val="none"/>
        </w:rPr>
        <w:t>邮编：</w:t>
      </w:r>
      <w:r>
        <w:rPr>
          <w:rFonts w:ascii="Times New Roman" w:hAnsi="Times New Roman" w:eastAsia="方正仿宋_GBK"/>
          <w:sz w:val="32"/>
          <w:szCs w:val="32"/>
          <w:highlight w:val="none"/>
        </w:rPr>
        <w:t>214000</w:t>
      </w:r>
    </w:p>
    <w:p w14:paraId="22D8CDF1">
      <w:pPr>
        <w:ind w:firstLine="640" w:firstLineChars="200"/>
        <w:rPr>
          <w:rFonts w:hint="default" w:ascii="Times New Roman" w:hAnsi="Times New Roman" w:eastAsia="方正仿宋_GBK"/>
          <w:sz w:val="32"/>
          <w:szCs w:val="32"/>
          <w:highlight w:val="none"/>
          <w:lang w:val="en-US" w:eastAsia="zh-CN"/>
        </w:rPr>
      </w:pPr>
      <w:r>
        <w:rPr>
          <w:rFonts w:hint="eastAsia" w:ascii="方正仿宋_GBK" w:hAnsi="Times New Roman" w:eastAsia="方正仿宋_GBK"/>
          <w:sz w:val="32"/>
          <w:szCs w:val="32"/>
          <w:highlight w:val="none"/>
        </w:rPr>
        <w:t>联系人：</w:t>
      </w:r>
      <w:r>
        <w:rPr>
          <w:rFonts w:hint="eastAsia" w:ascii="方正仿宋_GBK" w:hAnsi="Times New Roman" w:eastAsia="方正仿宋_GBK"/>
          <w:sz w:val="32"/>
          <w:szCs w:val="32"/>
          <w:highlight w:val="none"/>
          <w:lang w:eastAsia="zh-CN"/>
        </w:rPr>
        <w:t>陈亚</w:t>
      </w:r>
      <w:r>
        <w:rPr>
          <w:rFonts w:hint="eastAsia" w:ascii="方正仿宋_GBK" w:hAnsi="Times New Roman" w:eastAsia="方正仿宋_GBK"/>
          <w:sz w:val="32"/>
          <w:szCs w:val="32"/>
          <w:highlight w:val="none"/>
          <w:lang w:val="en-US" w:eastAsia="zh-CN"/>
        </w:rPr>
        <w:t xml:space="preserve"> </w:t>
      </w:r>
    </w:p>
    <w:p w14:paraId="0D7642E7">
      <w:pPr>
        <w:ind w:firstLine="640" w:firstLineChars="200"/>
        <w:rPr>
          <w:rFonts w:ascii="Times New Roman" w:hAnsi="Times New Roman" w:eastAsia="方正仿宋_GBK"/>
          <w:sz w:val="32"/>
          <w:szCs w:val="32"/>
          <w:highlight w:val="none"/>
        </w:rPr>
      </w:pPr>
      <w:r>
        <w:rPr>
          <w:rFonts w:hint="eastAsia" w:ascii="方正仿宋_GBK" w:hAnsi="Times New Roman" w:eastAsia="方正仿宋_GBK"/>
          <w:sz w:val="32"/>
          <w:szCs w:val="32"/>
          <w:highlight w:val="none"/>
        </w:rPr>
        <w:t>电话：</w:t>
      </w:r>
      <w:r>
        <w:rPr>
          <w:rFonts w:ascii="Times New Roman" w:hAnsi="Times New Roman" w:eastAsia="方正仿宋_GBK"/>
          <w:sz w:val="32"/>
          <w:szCs w:val="32"/>
          <w:highlight w:val="none"/>
        </w:rPr>
        <w:t>0510-82411680</w:t>
      </w:r>
    </w:p>
    <w:p w14:paraId="383A050A">
      <w:pPr>
        <w:ind w:firstLine="640" w:firstLineChars="200"/>
        <w:rPr>
          <w:rFonts w:ascii="Times New Roman" w:hAnsi="Times New Roman" w:eastAsia="方正仿宋_GBK"/>
          <w:sz w:val="32"/>
          <w:szCs w:val="32"/>
          <w:highlight w:val="none"/>
        </w:rPr>
      </w:pPr>
      <w:r>
        <w:rPr>
          <w:rFonts w:ascii="Times New Roman" w:hAnsi="Times New Roman" w:eastAsia="方正仿宋_GBK"/>
          <w:sz w:val="32"/>
          <w:szCs w:val="32"/>
          <w:highlight w:val="none"/>
        </w:rPr>
        <w:br w:type="page"/>
      </w:r>
    </w:p>
    <w:p w14:paraId="652E2D2E">
      <w:pPr>
        <w:jc w:val="center"/>
        <w:rPr>
          <w:rFonts w:ascii="方正小标宋_GBK" w:hAnsi="Times New Roman" w:eastAsia="方正小标宋_GBK"/>
          <w:sz w:val="44"/>
          <w:szCs w:val="44"/>
          <w:highlight w:val="none"/>
        </w:rPr>
      </w:pPr>
      <w:r>
        <w:rPr>
          <w:rFonts w:hint="eastAsia" w:ascii="方正小标宋_GBK" w:hAnsi="Times New Roman" w:eastAsia="方正小标宋_GBK"/>
          <w:sz w:val="44"/>
          <w:szCs w:val="44"/>
          <w:highlight w:val="none"/>
        </w:rPr>
        <w:t>第二章</w:t>
      </w:r>
      <w:r>
        <w:rPr>
          <w:rFonts w:ascii="Times New Roman" w:hAnsi="Times New Roman" w:eastAsia="方正小标宋_GBK"/>
          <w:sz w:val="44"/>
          <w:szCs w:val="44"/>
          <w:highlight w:val="none"/>
        </w:rPr>
        <w:t xml:space="preserve"> </w:t>
      </w:r>
      <w:r>
        <w:rPr>
          <w:rFonts w:hint="eastAsia" w:ascii="方正小标宋_GBK" w:hAnsi="Times New Roman" w:eastAsia="方正小标宋_GBK"/>
          <w:sz w:val="44"/>
          <w:szCs w:val="44"/>
          <w:highlight w:val="none"/>
        </w:rPr>
        <w:t>项目需求</w:t>
      </w:r>
    </w:p>
    <w:p w14:paraId="7EE8FAE9">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第一节</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项目要求</w:t>
      </w:r>
    </w:p>
    <w:p w14:paraId="5A9C95CD">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一、服务目标</w:t>
      </w:r>
    </w:p>
    <w:p w14:paraId="1A57314B">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为提升公共人才服务能力，拓展数据服务功能，本项目拟在无锡人社大数据分析平台基础上集成青年人才就业云图。项目以江苏省人社一体化平台数据库为核心，集成“就在江苏”智慧就业服务平台等各渠道供求数据，以及全市各级公共人才服务机构业务经办数据，在无锡人社大数据分析平台上实现对来锡发展的青年人才总量和结构、人力资源市场供求总量和结构以及公共人才服务情况的统计分析，开展人力资源需求预测，“让数据说话”，为公共人才服务效能提升和相关部门科学决策提供支撑。</w:t>
      </w:r>
    </w:p>
    <w:p w14:paraId="02863340">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二、服务需求</w:t>
      </w:r>
    </w:p>
    <w:p w14:paraId="06D4ED99">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青年人才就业数据归集处理</w:t>
      </w:r>
    </w:p>
    <w:p w14:paraId="5CAFD4C0">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依托省人社一体化平台回流数据，集成青年人才就业历史数据以及其他横向部门数据等，与学信网、太湖人才库等外部数据进行比对，形成无锡青年人才就业云图数据底座，进行青年人才就业数据的采集、清洗、处理、汇聚，同时调取人力资源市场供求数据、人才业务经办数据等，集成数据相关管理功能，主要包括：数据管理、指标管理、维度管理、权限管理。</w:t>
      </w:r>
    </w:p>
    <w:p w14:paraId="56A328C7">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2.</w:t>
      </w:r>
      <w:r>
        <w:rPr>
          <w:rFonts w:hint="eastAsia" w:ascii="方正仿宋_GBK" w:hAnsi="Times New Roman" w:eastAsia="方正仿宋_GBK"/>
          <w:sz w:val="32"/>
          <w:szCs w:val="32"/>
          <w:highlight w:val="none"/>
        </w:rPr>
        <w:t>青年人才就业情况、人力资源市场供求情况、人才业务经办情况的数据分析集成服务</w:t>
      </w:r>
    </w:p>
    <w:p w14:paraId="5588E284">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集成数据指标和报表统计功能，依托统计分析工具，通过自主设置统计维度或者查询条件，对青年人才就业情况和引进情况、人力资源市场供求情况、人才业务经办情况，以表格或图形等方式据开展监测分析，对相关数据进行深度挖掘，以提供更精准的决策支持和服务。服务至少包括以下要素：一是呈现青年人才就业情况和引进情况，具体包括人才基本特征要素（性别、年龄、学历、职称、技能、户籍、生源地、毕业院校、专业等）和就业结构要素（包括所在行业、所在产业、所在县区、所在单位性质、薪酬水平等），二是呈现人力资源市场供求情况，具体包括供求总量，用人需求的产业结构、行业结构、单位性质结构，呈现用人需求和求职人员的职业结构、性别结构、年龄结构、文化结构、技能和职称结构，呈现供求状况对比。三是呈现公共人才服务情况，具体包括“锡引”工程补贴申请数量及结构、招聘活动举办情况、青年人才培训情况、留学人员服务情况和人事档案总量等要素。</w:t>
      </w:r>
    </w:p>
    <w:p w14:paraId="0D1566A3">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3.</w:t>
      </w:r>
      <w:r>
        <w:rPr>
          <w:rFonts w:hint="eastAsia" w:ascii="方正仿宋_GBK" w:hAnsi="Times New Roman" w:eastAsia="方正仿宋_GBK"/>
          <w:sz w:val="32"/>
          <w:szCs w:val="32"/>
          <w:highlight w:val="none"/>
        </w:rPr>
        <w:t>专题统计分析集成服务</w:t>
      </w:r>
    </w:p>
    <w:p w14:paraId="7E26A0DE">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明确统计分析主题，将与主题相关的指标、图表和数据分析有效集成至同一界面，以更加直观、美观的方式展现，形成十余个专题统计，提高分析效率，专题界面支持数据向下钻取、大屏按区整体切换。具体包括：青年人才就业数据底座、在锡就业青年人才情况、青年人才引进情况、人力资源市场供求监测、“锡引工程”补贴申请情况、招聘活动、人才培训、人事档案、留学人员服务、人才引进落户、职称申报受理等专题分析。</w:t>
      </w:r>
    </w:p>
    <w:p w14:paraId="021D0EB3">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4.</w:t>
      </w:r>
      <w:r>
        <w:rPr>
          <w:rFonts w:hint="eastAsia" w:ascii="方正仿宋_GBK" w:hAnsi="Times New Roman" w:eastAsia="方正仿宋_GBK"/>
          <w:sz w:val="32"/>
          <w:szCs w:val="32"/>
          <w:highlight w:val="none"/>
        </w:rPr>
        <w:t>用人单位和青年人才个人画像创新应用集成服务</w:t>
      </w:r>
    </w:p>
    <w:p w14:paraId="0E19978A">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主要集成企事业画像、个人画像、个人人才服务轨迹板块，赋能重点企业调度服务、青年人才等应用场景，为提升数字化管理能力和精细化服务水平提供支撑。</w:t>
      </w:r>
    </w:p>
    <w:p w14:paraId="222BAED1">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5.</w:t>
      </w:r>
      <w:r>
        <w:rPr>
          <w:rFonts w:hint="eastAsia" w:ascii="方正仿宋_GBK" w:hAnsi="Times New Roman" w:eastAsia="方正仿宋_GBK"/>
          <w:sz w:val="32"/>
          <w:szCs w:val="32"/>
          <w:highlight w:val="none"/>
        </w:rPr>
        <w:t>基层赋能应用集成服务</w:t>
      </w:r>
    </w:p>
    <w:p w14:paraId="7536D025">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集成基层赋能应用，在平台实现根据权限、指标、维度的不同，将各项指标、专题监测大屏、画像等，向各区县进行个性化展示，向基层板块赋能。</w:t>
      </w:r>
    </w:p>
    <w:p w14:paraId="51FCE508">
      <w:pPr>
        <w:ind w:firstLine="640" w:firstLineChars="200"/>
        <w:rPr>
          <w:rFonts w:ascii="Times New Roman" w:hAnsi="Times New Roman" w:eastAsia="方正仿宋_GBK"/>
          <w:sz w:val="32"/>
          <w:szCs w:val="32"/>
          <w:highlight w:val="none"/>
        </w:rPr>
      </w:pPr>
      <w:r>
        <w:rPr>
          <w:rFonts w:ascii="方正仿宋_GBK" w:hAnsi="Times New Roman" w:eastAsia="方正仿宋_GBK"/>
          <w:sz w:val="32"/>
          <w:szCs w:val="32"/>
          <w:highlight w:val="none"/>
        </w:rPr>
        <w:t>6.</w:t>
      </w:r>
      <w:r>
        <w:rPr>
          <w:rFonts w:hint="eastAsia" w:ascii="方正仿宋_GBK" w:hAnsi="Times New Roman" w:eastAsia="方正仿宋_GBK"/>
          <w:sz w:val="32"/>
          <w:szCs w:val="32"/>
          <w:highlight w:val="none"/>
        </w:rPr>
        <w:t>政务微信端</w:t>
      </w:r>
      <w:r>
        <w:rPr>
          <w:rFonts w:hint="default" w:ascii="Times New Roman" w:hAnsi="Times New Roman" w:eastAsia="方正仿宋_GBK"/>
          <w:sz w:val="32"/>
          <w:szCs w:val="32"/>
          <w:highlight w:val="none"/>
        </w:rPr>
        <w:t>移动</w:t>
      </w:r>
      <w:r>
        <w:rPr>
          <w:rFonts w:ascii="Times New Roman" w:hAnsi="Times New Roman" w:eastAsia="方正仿宋_GBK"/>
          <w:sz w:val="32"/>
          <w:szCs w:val="32"/>
          <w:highlight w:val="none"/>
        </w:rPr>
        <w:t>OA</w:t>
      </w:r>
      <w:r>
        <w:rPr>
          <w:rFonts w:hint="default" w:ascii="Times New Roman" w:hAnsi="Times New Roman" w:eastAsia="方正仿宋_GBK"/>
          <w:sz w:val="32"/>
          <w:szCs w:val="32"/>
          <w:highlight w:val="none"/>
        </w:rPr>
        <w:t>查询使用功能集成服务</w:t>
      </w:r>
    </w:p>
    <w:p w14:paraId="46BED466">
      <w:pPr>
        <w:ind w:firstLine="640" w:firstLineChars="200"/>
        <w:rPr>
          <w:rFonts w:ascii="方正仿宋_GBK" w:hAnsi="Times New Roman" w:eastAsia="方正仿宋_GBK"/>
          <w:sz w:val="32"/>
          <w:szCs w:val="32"/>
          <w:highlight w:val="none"/>
        </w:rPr>
      </w:pPr>
      <w:r>
        <w:rPr>
          <w:rFonts w:hint="default" w:ascii="Times New Roman" w:hAnsi="Times New Roman" w:eastAsia="方正仿宋_GBK"/>
          <w:sz w:val="32"/>
          <w:szCs w:val="32"/>
          <w:highlight w:val="none"/>
        </w:rPr>
        <w:t>在移动</w:t>
      </w:r>
      <w:r>
        <w:rPr>
          <w:rFonts w:ascii="Times New Roman" w:hAnsi="Times New Roman" w:eastAsia="方正仿宋_GBK"/>
          <w:sz w:val="32"/>
          <w:szCs w:val="32"/>
          <w:highlight w:val="none"/>
        </w:rPr>
        <w:t>OA</w:t>
      </w:r>
      <w:r>
        <w:rPr>
          <w:rFonts w:hint="default" w:ascii="Times New Roman" w:hAnsi="Times New Roman" w:eastAsia="方正仿宋_GBK"/>
          <w:sz w:val="32"/>
          <w:szCs w:val="32"/>
          <w:highlight w:val="none"/>
        </w:rPr>
        <w:t>端集成</w:t>
      </w:r>
      <w:r>
        <w:rPr>
          <w:rFonts w:ascii="Times New Roman" w:hAnsi="Times New Roman" w:eastAsia="方正仿宋_GBK"/>
          <w:sz w:val="32"/>
          <w:szCs w:val="32"/>
          <w:highlight w:val="none"/>
        </w:rPr>
        <w:t>H5</w:t>
      </w:r>
      <w:r>
        <w:rPr>
          <w:rFonts w:hint="default" w:ascii="Times New Roman" w:hAnsi="Times New Roman" w:eastAsia="方正仿宋_GBK"/>
          <w:sz w:val="32"/>
          <w:szCs w:val="32"/>
          <w:highlight w:val="none"/>
        </w:rPr>
        <w:t>页面，将在锡就业青年人才情况专题分析、引进青年人才情况专题分析、企事业单位和青年人才画像做适应性改造，实现移动</w:t>
      </w:r>
      <w:r>
        <w:rPr>
          <w:rFonts w:ascii="Times New Roman" w:hAnsi="Times New Roman" w:eastAsia="方正仿宋_GBK"/>
          <w:sz w:val="32"/>
          <w:szCs w:val="32"/>
          <w:highlight w:val="none"/>
        </w:rPr>
        <w:t>OA</w:t>
      </w:r>
      <w:r>
        <w:rPr>
          <w:rFonts w:hint="default" w:ascii="Times New Roman" w:hAnsi="Times New Roman" w:eastAsia="方正仿宋_GBK"/>
          <w:sz w:val="32"/>
          <w:szCs w:val="32"/>
          <w:highlight w:val="none"/>
        </w:rPr>
        <w:t>端集成</w:t>
      </w:r>
      <w:r>
        <w:rPr>
          <w:rFonts w:hint="eastAsia" w:ascii="方正仿宋_GBK" w:hAnsi="Times New Roman" w:eastAsia="方正仿宋_GBK"/>
          <w:sz w:val="32"/>
          <w:szCs w:val="32"/>
          <w:highlight w:val="none"/>
        </w:rPr>
        <w:t>查询展示功能。</w:t>
      </w:r>
    </w:p>
    <w:p w14:paraId="5B985A30">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三、实施要求</w:t>
      </w:r>
      <w:bookmarkStart w:id="0" w:name="_GoBack"/>
      <w:bookmarkEnd w:id="0"/>
    </w:p>
    <w:p w14:paraId="0BBE163D">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集成要求</w:t>
      </w:r>
    </w:p>
    <w:p w14:paraId="1150EFE6">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本次项目须在无锡人社大数据分析平台的软硬件基础上进行集成实施；同时须保证不能影响平台正常运行，不能降低平台性能。</w:t>
      </w:r>
    </w:p>
    <w:p w14:paraId="3E252473">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2.</w:t>
      </w:r>
      <w:r>
        <w:rPr>
          <w:rFonts w:hint="eastAsia" w:ascii="方正仿宋_GBK" w:hAnsi="Times New Roman" w:eastAsia="方正仿宋_GBK"/>
          <w:sz w:val="32"/>
          <w:szCs w:val="32"/>
          <w:highlight w:val="none"/>
        </w:rPr>
        <w:t>进度要求</w:t>
      </w:r>
    </w:p>
    <w:p w14:paraId="48702EF1">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合同签订后</w:t>
      </w:r>
      <w:r>
        <w:rPr>
          <w:rFonts w:ascii="Times New Roman" w:hAnsi="Times New Roman" w:eastAsia="方正仿宋_GBK"/>
          <w:sz w:val="32"/>
          <w:szCs w:val="32"/>
          <w:highlight w:val="none"/>
        </w:rPr>
        <w:t>3</w:t>
      </w:r>
      <w:r>
        <w:rPr>
          <w:rFonts w:hint="eastAsia" w:ascii="方正仿宋_GBK" w:hAnsi="Times New Roman" w:eastAsia="方正仿宋_GBK"/>
          <w:sz w:val="32"/>
          <w:szCs w:val="32"/>
          <w:highlight w:val="none"/>
        </w:rPr>
        <w:t>个月内完成本次项目所有集成实施服务，达到验收要求。</w:t>
      </w:r>
    </w:p>
    <w:p w14:paraId="5BACC89B">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3.</w:t>
      </w:r>
      <w:r>
        <w:rPr>
          <w:rFonts w:hint="eastAsia" w:ascii="方正仿宋_GBK" w:hAnsi="Times New Roman" w:eastAsia="方正仿宋_GBK"/>
          <w:sz w:val="32"/>
          <w:szCs w:val="32"/>
          <w:highlight w:val="none"/>
        </w:rPr>
        <w:t>维护力量</w:t>
      </w:r>
    </w:p>
    <w:p w14:paraId="116452DA">
      <w:pPr>
        <w:ind w:firstLine="640" w:firstLineChars="200"/>
        <w:rPr>
          <w:rFonts w:ascii="方正仿宋_GBK" w:hAnsi="Times New Roman" w:eastAsia="方正仿宋_GBK"/>
          <w:sz w:val="32"/>
          <w:szCs w:val="32"/>
          <w:highlight w:val="none"/>
        </w:rPr>
      </w:pPr>
      <w:r>
        <w:rPr>
          <w:rFonts w:hint="default" w:ascii="Times New Roman" w:hAnsi="Times New Roman" w:eastAsia="方正仿宋_GBK"/>
          <w:sz w:val="32"/>
          <w:szCs w:val="32"/>
          <w:highlight w:val="none"/>
        </w:rPr>
        <w:t>针对本项目提供至少</w:t>
      </w:r>
      <w:r>
        <w:rPr>
          <w:rFonts w:ascii="Times New Roman" w:hAnsi="Times New Roman" w:eastAsia="方正仿宋_GBK"/>
          <w:sz w:val="32"/>
          <w:szCs w:val="32"/>
          <w:highlight w:val="none"/>
        </w:rPr>
        <w:t>1</w:t>
      </w:r>
      <w:r>
        <w:rPr>
          <w:rFonts w:hint="default" w:ascii="Times New Roman" w:hAnsi="Times New Roman" w:eastAsia="方正仿宋_GBK"/>
          <w:sz w:val="32"/>
          <w:szCs w:val="32"/>
          <w:highlight w:val="none"/>
        </w:rPr>
        <w:t>名项目负责人和</w:t>
      </w:r>
      <w:r>
        <w:rPr>
          <w:rFonts w:ascii="Times New Roman" w:hAnsi="Times New Roman" w:eastAsia="方正仿宋_GBK"/>
          <w:sz w:val="32"/>
          <w:szCs w:val="32"/>
          <w:highlight w:val="none"/>
        </w:rPr>
        <w:t>1</w:t>
      </w:r>
      <w:r>
        <w:rPr>
          <w:rFonts w:hint="default" w:ascii="Times New Roman" w:hAnsi="Times New Roman" w:eastAsia="方正仿宋_GBK"/>
          <w:sz w:val="32"/>
          <w:szCs w:val="32"/>
          <w:highlight w:val="none"/>
        </w:rPr>
        <w:t>名项目维护人员，具备</w:t>
      </w:r>
      <w:r>
        <w:rPr>
          <w:rFonts w:ascii="Times New Roman" w:hAnsi="Times New Roman" w:eastAsia="方正仿宋_GBK"/>
          <w:sz w:val="32"/>
          <w:szCs w:val="32"/>
          <w:highlight w:val="none"/>
        </w:rPr>
        <w:t>1</w:t>
      </w:r>
      <w:r>
        <w:rPr>
          <w:rFonts w:hint="default" w:ascii="Times New Roman" w:hAnsi="Times New Roman" w:eastAsia="方正仿宋_GBK"/>
          <w:sz w:val="32"/>
          <w:szCs w:val="32"/>
          <w:highlight w:val="none"/>
        </w:rPr>
        <w:t>年以上软件开发工作经验，</w:t>
      </w:r>
      <w:r>
        <w:rPr>
          <w:rFonts w:hint="eastAsia" w:ascii="方正仿宋_GBK" w:hAnsi="Times New Roman" w:eastAsia="方正仿宋_GBK"/>
          <w:sz w:val="32"/>
          <w:szCs w:val="32"/>
          <w:highlight w:val="none"/>
        </w:rPr>
        <w:t>并熟悉无锡人社数据分布情况，熟练掌握数据管理中台和数据交换管理服务建设。</w:t>
      </w:r>
    </w:p>
    <w:p w14:paraId="032971C6">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4.</w:t>
      </w:r>
      <w:r>
        <w:rPr>
          <w:rFonts w:hint="eastAsia" w:ascii="方正仿宋_GBK" w:hAnsi="Times New Roman" w:eastAsia="方正仿宋_GBK"/>
          <w:sz w:val="32"/>
          <w:szCs w:val="32"/>
          <w:highlight w:val="none"/>
        </w:rPr>
        <w:t>培训要求</w:t>
      </w:r>
    </w:p>
    <w:p w14:paraId="5DAD97E5">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对无锡青年人才就业云图的不同层次的使用人员进行操作培训。</w:t>
      </w:r>
    </w:p>
    <w:p w14:paraId="09C867E6">
      <w:pPr>
        <w:ind w:firstLine="640" w:firstLineChars="200"/>
        <w:rPr>
          <w:rFonts w:ascii="方正仿宋_GBK" w:hAnsi="Times New Roman" w:eastAsia="方正仿宋_GBK"/>
          <w:sz w:val="32"/>
          <w:szCs w:val="32"/>
          <w:highlight w:val="none"/>
        </w:rPr>
      </w:pPr>
    </w:p>
    <w:p w14:paraId="477E853F">
      <w:pPr>
        <w:ind w:firstLine="640" w:firstLineChars="200"/>
        <w:rPr>
          <w:rFonts w:ascii="方正仿宋_GBK" w:hAnsi="Times New Roman" w:eastAsia="方正仿宋_GBK"/>
          <w:sz w:val="32"/>
          <w:szCs w:val="32"/>
          <w:highlight w:val="none"/>
        </w:rPr>
      </w:pPr>
      <w:r>
        <w:rPr>
          <w:rFonts w:hint="eastAsia" w:ascii="方正仿宋_GBK" w:hAnsi="Times New Roman" w:eastAsia="方正仿宋_GBK"/>
          <w:sz w:val="32"/>
          <w:szCs w:val="32"/>
          <w:highlight w:val="none"/>
        </w:rPr>
        <w:t>第二节</w:t>
      </w:r>
      <w:r>
        <w:rPr>
          <w:rFonts w:ascii="方正仿宋_GBK" w:hAnsi="Times New Roman" w:eastAsia="方正仿宋_GBK"/>
          <w:sz w:val="32"/>
          <w:szCs w:val="32"/>
          <w:highlight w:val="none"/>
        </w:rPr>
        <w:t xml:space="preserve">  </w:t>
      </w:r>
      <w:r>
        <w:rPr>
          <w:rFonts w:hint="eastAsia" w:ascii="方正仿宋_GBK" w:hAnsi="Times New Roman" w:eastAsia="方正仿宋_GBK"/>
          <w:sz w:val="32"/>
          <w:szCs w:val="32"/>
          <w:highlight w:val="none"/>
        </w:rPr>
        <w:t>有关说明</w:t>
      </w:r>
    </w:p>
    <w:p w14:paraId="2E5DE1F2">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1.</w:t>
      </w:r>
      <w:r>
        <w:rPr>
          <w:rFonts w:hint="eastAsia" w:ascii="方正仿宋_GBK" w:hAnsi="Times New Roman" w:eastAsia="方正仿宋_GBK"/>
          <w:sz w:val="32"/>
          <w:szCs w:val="32"/>
          <w:highlight w:val="none"/>
        </w:rPr>
        <w:t>投标总报价包括满足本项目服务要求的从项目中标起到项目正式交付以及服务期内所发生的一切费用。</w:t>
      </w:r>
    </w:p>
    <w:p w14:paraId="2DBCBD38">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2.</w:t>
      </w:r>
      <w:r>
        <w:rPr>
          <w:rFonts w:hint="eastAsia" w:ascii="方正仿宋_GBK" w:hAnsi="Times New Roman" w:eastAsia="方正仿宋_GBK"/>
          <w:sz w:val="32"/>
          <w:szCs w:val="32"/>
          <w:highlight w:val="none"/>
        </w:rPr>
        <w:t>通过中国海关报关验放进入中国境内且产自中国境外的产品不在本项目的报价范围。</w:t>
      </w:r>
    </w:p>
    <w:p w14:paraId="4964A6AD">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3.</w:t>
      </w:r>
      <w:r>
        <w:rPr>
          <w:rFonts w:hint="eastAsia" w:ascii="方正仿宋_GBK" w:hAnsi="Times New Roman" w:eastAsia="方正仿宋_GBK"/>
          <w:sz w:val="32"/>
          <w:szCs w:val="32"/>
          <w:highlight w:val="none"/>
        </w:rPr>
        <w:t>投标人必须在满足招标文件要求的基础上进行报价，如有技术偏离请于投标偏离表中说明。</w:t>
      </w:r>
    </w:p>
    <w:p w14:paraId="4EFD3529">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4.</w:t>
      </w:r>
      <w:r>
        <w:rPr>
          <w:rFonts w:hint="eastAsia" w:ascii="方正仿宋_GBK" w:hAnsi="Times New Roman" w:eastAsia="方正仿宋_GBK"/>
          <w:sz w:val="32"/>
          <w:szCs w:val="32"/>
          <w:highlight w:val="none"/>
        </w:rPr>
        <w:t>服务期：合同签订之</w:t>
      </w:r>
      <w:r>
        <w:rPr>
          <w:rFonts w:hint="default" w:ascii="Times New Roman" w:hAnsi="Times New Roman" w:eastAsia="方正仿宋_GBK"/>
          <w:sz w:val="32"/>
          <w:szCs w:val="32"/>
          <w:highlight w:val="none"/>
        </w:rPr>
        <w:t>日起至</w:t>
      </w:r>
      <w:r>
        <w:rPr>
          <w:rFonts w:ascii="Times New Roman" w:hAnsi="Times New Roman" w:eastAsia="方正仿宋_GBK"/>
          <w:sz w:val="32"/>
          <w:szCs w:val="32"/>
          <w:highlight w:val="none"/>
        </w:rPr>
        <w:t>2025</w:t>
      </w:r>
      <w:r>
        <w:rPr>
          <w:rFonts w:hint="default" w:ascii="Times New Roman" w:hAnsi="Times New Roman" w:eastAsia="方正仿宋_GBK"/>
          <w:sz w:val="32"/>
          <w:szCs w:val="32"/>
          <w:highlight w:val="none"/>
        </w:rPr>
        <w:t>年</w:t>
      </w:r>
      <w:r>
        <w:rPr>
          <w:rFonts w:ascii="Times New Roman" w:hAnsi="Times New Roman" w:eastAsia="方正仿宋_GBK"/>
          <w:sz w:val="32"/>
          <w:szCs w:val="32"/>
          <w:highlight w:val="none"/>
        </w:rPr>
        <w:t>1</w:t>
      </w:r>
      <w:r>
        <w:rPr>
          <w:rFonts w:hint="default" w:ascii="Times New Roman" w:hAnsi="Times New Roman" w:eastAsia="方正仿宋_GBK"/>
          <w:sz w:val="32"/>
          <w:szCs w:val="32"/>
          <w:highlight w:val="none"/>
          <w:lang w:val="en-US" w:eastAsia="zh-CN"/>
        </w:rPr>
        <w:t>1</w:t>
      </w:r>
      <w:r>
        <w:rPr>
          <w:rFonts w:hint="default" w:ascii="Times New Roman" w:hAnsi="Times New Roman" w:eastAsia="方正仿宋_GBK"/>
          <w:sz w:val="32"/>
          <w:szCs w:val="32"/>
          <w:highlight w:val="none"/>
        </w:rPr>
        <w:t>月</w:t>
      </w:r>
      <w:r>
        <w:rPr>
          <w:rFonts w:hint="eastAsia" w:ascii="方正仿宋_GBK" w:hAnsi="Times New Roman" w:eastAsia="方正仿宋_GBK"/>
          <w:sz w:val="32"/>
          <w:szCs w:val="32"/>
          <w:highlight w:val="none"/>
        </w:rPr>
        <w:t>。</w:t>
      </w:r>
    </w:p>
    <w:p w14:paraId="4960A499">
      <w:pPr>
        <w:ind w:firstLine="640" w:firstLineChars="200"/>
        <w:rPr>
          <w:rFonts w:ascii="Times New Roman" w:hAnsi="Times New Roman" w:eastAsia="方正仿宋_GBK"/>
          <w:sz w:val="32"/>
          <w:szCs w:val="32"/>
          <w:highlight w:val="none"/>
        </w:rPr>
      </w:pPr>
      <w:r>
        <w:rPr>
          <w:rFonts w:ascii="方正仿宋_GBK" w:hAnsi="Times New Roman" w:eastAsia="方正仿宋_GBK"/>
          <w:sz w:val="32"/>
          <w:szCs w:val="32"/>
          <w:highlight w:val="none"/>
        </w:rPr>
        <w:t>5.</w:t>
      </w:r>
      <w:r>
        <w:rPr>
          <w:rFonts w:hint="eastAsia" w:ascii="方正仿宋_GBK" w:hAnsi="Times New Roman" w:eastAsia="方正仿宋_GBK"/>
          <w:sz w:val="32"/>
          <w:szCs w:val="32"/>
          <w:highlight w:val="none"/>
        </w:rPr>
        <w:t>付款方式：合同生效以及具备实施条件后，由中标人开具发票，自采购人收到发</w:t>
      </w:r>
      <w:r>
        <w:rPr>
          <w:rFonts w:hint="default" w:ascii="Times New Roman" w:hAnsi="Times New Roman" w:eastAsia="方正仿宋_GBK"/>
          <w:sz w:val="32"/>
          <w:szCs w:val="32"/>
          <w:highlight w:val="none"/>
        </w:rPr>
        <w:t>票后</w:t>
      </w:r>
      <w:r>
        <w:rPr>
          <w:rFonts w:hint="default" w:ascii="Times New Roman" w:hAnsi="Times New Roman" w:eastAsia="方正仿宋_GBK"/>
          <w:sz w:val="32"/>
          <w:szCs w:val="32"/>
          <w:highlight w:val="none"/>
          <w:lang w:val="en-US" w:eastAsia="zh-CN"/>
        </w:rPr>
        <w:t>6</w:t>
      </w:r>
      <w:r>
        <w:rPr>
          <w:rFonts w:ascii="Times New Roman" w:hAnsi="Times New Roman" w:eastAsia="方正仿宋_GBK"/>
          <w:sz w:val="32"/>
          <w:szCs w:val="32"/>
          <w:highlight w:val="none"/>
        </w:rPr>
        <w:t>0</w:t>
      </w:r>
      <w:r>
        <w:rPr>
          <w:rFonts w:hint="default" w:ascii="Times New Roman" w:hAnsi="Times New Roman" w:eastAsia="方正仿宋_GBK"/>
          <w:sz w:val="32"/>
          <w:szCs w:val="32"/>
          <w:highlight w:val="none"/>
        </w:rPr>
        <w:t>个工作日内，采购人向中标人支付</w:t>
      </w:r>
      <w:r>
        <w:rPr>
          <w:rFonts w:ascii="Times New Roman" w:hAnsi="Times New Roman" w:eastAsia="方正仿宋_GBK"/>
          <w:sz w:val="32"/>
          <w:szCs w:val="32"/>
          <w:highlight w:val="none"/>
        </w:rPr>
        <w:t>30%</w:t>
      </w:r>
      <w:r>
        <w:rPr>
          <w:rFonts w:hint="default" w:ascii="Times New Roman" w:hAnsi="Times New Roman" w:eastAsia="方正仿宋_GBK"/>
          <w:sz w:val="32"/>
          <w:szCs w:val="32"/>
          <w:highlight w:val="none"/>
        </w:rPr>
        <w:t>的合同预付款；项目验收后采购人向中标人支付</w:t>
      </w:r>
      <w:r>
        <w:rPr>
          <w:rFonts w:ascii="Times New Roman" w:hAnsi="Times New Roman" w:eastAsia="方正仿宋_GBK"/>
          <w:sz w:val="32"/>
          <w:szCs w:val="32"/>
          <w:highlight w:val="none"/>
        </w:rPr>
        <w:t>70%</w:t>
      </w:r>
      <w:r>
        <w:rPr>
          <w:rFonts w:hint="default" w:ascii="Times New Roman" w:hAnsi="Times New Roman" w:eastAsia="方正仿宋_GBK"/>
          <w:sz w:val="32"/>
          <w:szCs w:val="32"/>
          <w:highlight w:val="none"/>
        </w:rPr>
        <w:t>的合同款项；中标人应随付款进度提供正式税务发票。</w:t>
      </w:r>
    </w:p>
    <w:p w14:paraId="7EEECA00">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6.</w:t>
      </w:r>
      <w:r>
        <w:rPr>
          <w:rFonts w:hint="eastAsia" w:ascii="方正仿宋_GBK" w:hAnsi="Times New Roman" w:eastAsia="方正仿宋_GBK"/>
          <w:sz w:val="32"/>
          <w:szCs w:val="32"/>
          <w:highlight w:val="none"/>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政府向社会公众提供的公共服务项目，验收时应当邀请服务对象参与并出具意见，验收结果应当向社会公告。如有涉及采购数据中心相关设备、运维服务的，在履约验收中采购人应当对供应商提供的相关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0166B1B7">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7.</w:t>
      </w:r>
      <w:r>
        <w:rPr>
          <w:rFonts w:hint="eastAsia" w:ascii="方正仿宋_GBK" w:hAnsi="Times New Roman" w:eastAsia="方正仿宋_GBK"/>
          <w:sz w:val="32"/>
          <w:szCs w:val="32"/>
          <w:highlight w:val="none"/>
        </w:rPr>
        <w:t>中标供应商为残疾人福利性单位的，其《残疾人福利性单位声明函》将随中标公告同时发布，接受社会监督。投标人提供的《残疾人福利性单位声明函》与事实不符的，依照《中华人民共和国政府采购法》第七十七条第一款的规定追究法律责任。</w:t>
      </w:r>
    </w:p>
    <w:p w14:paraId="74E4C881">
      <w:pPr>
        <w:ind w:firstLine="640" w:firstLineChars="200"/>
        <w:rPr>
          <w:rFonts w:ascii="方正仿宋_GBK" w:hAnsi="Times New Roman" w:eastAsia="方正仿宋_GBK"/>
          <w:sz w:val="32"/>
          <w:szCs w:val="32"/>
          <w:highlight w:val="none"/>
        </w:rPr>
      </w:pPr>
      <w:r>
        <w:rPr>
          <w:rFonts w:ascii="方正仿宋_GBK" w:hAnsi="Times New Roman" w:eastAsia="方正仿宋_GBK"/>
          <w:sz w:val="32"/>
          <w:szCs w:val="32"/>
          <w:highlight w:val="none"/>
        </w:rPr>
        <w:t>8.</w:t>
      </w:r>
      <w:r>
        <w:rPr>
          <w:rFonts w:hint="eastAsia" w:ascii="方正仿宋_GBK" w:hAnsi="Times New Roman" w:eastAsia="方正仿宋_GBK"/>
          <w:sz w:val="32"/>
          <w:szCs w:val="32"/>
          <w:highlight w:val="none"/>
        </w:rPr>
        <w:t>依据《政府采购促进中小企业发展管理办法》规定享受扶持政策获得政府采购合同的，小微企业不得将合同分包给大中型企业，中型企业不得将合同分包给大型企业。</w:t>
      </w:r>
    </w:p>
    <w:p w14:paraId="6F5AF923">
      <w:pPr>
        <w:jc w:val="center"/>
        <w:rPr>
          <w:rFonts w:ascii="Times New Roman" w:hAnsi="Times New Roman" w:eastAsia="方正小标宋_GBK"/>
          <w:sz w:val="44"/>
          <w:szCs w:val="44"/>
          <w:highlight w:val="none"/>
        </w:rPr>
      </w:pPr>
      <w:r>
        <w:rPr>
          <w:rFonts w:ascii="Times New Roman" w:hAnsi="Times New Roman" w:eastAsia="方正仿宋_GBK"/>
          <w:sz w:val="32"/>
          <w:szCs w:val="32"/>
          <w:highlight w:val="none"/>
        </w:rPr>
        <w:br w:type="page"/>
      </w:r>
      <w:r>
        <w:rPr>
          <w:rFonts w:hint="eastAsia" w:ascii="方正小标宋_GBK" w:hAnsi="Times New Roman" w:eastAsia="方正小标宋_GBK"/>
          <w:sz w:val="44"/>
          <w:szCs w:val="44"/>
          <w:highlight w:val="none"/>
        </w:rPr>
        <w:t>第三章</w:t>
      </w:r>
      <w:r>
        <w:rPr>
          <w:rFonts w:ascii="Times New Roman" w:hAnsi="Times New Roman" w:eastAsia="方正小标宋_GBK"/>
          <w:sz w:val="44"/>
          <w:szCs w:val="44"/>
          <w:highlight w:val="none"/>
        </w:rPr>
        <w:t xml:space="preserve">  </w:t>
      </w:r>
      <w:r>
        <w:rPr>
          <w:rFonts w:hint="eastAsia" w:ascii="方正小标宋_GBK" w:hAnsi="Times New Roman" w:eastAsia="方正小标宋_GBK"/>
          <w:sz w:val="44"/>
          <w:szCs w:val="44"/>
          <w:highlight w:val="none"/>
        </w:rPr>
        <w:t>声明</w:t>
      </w:r>
    </w:p>
    <w:p w14:paraId="000B8859">
      <w:pPr>
        <w:ind w:firstLine="640" w:firstLineChars="200"/>
        <w:rPr>
          <w:rFonts w:ascii="Times New Roman" w:hAnsi="Times New Roman" w:eastAsia="方正仿宋_GBK"/>
          <w:sz w:val="32"/>
          <w:szCs w:val="32"/>
          <w:highlight w:val="none"/>
        </w:rPr>
      </w:pPr>
    </w:p>
    <w:p w14:paraId="59F6C9BA">
      <w:pPr>
        <w:ind w:firstLine="640" w:firstLineChars="200"/>
        <w:rPr>
          <w:rFonts w:ascii="Times New Roman" w:hAnsi="Times New Roman" w:eastAsia="方正仿宋_GBK"/>
          <w:sz w:val="32"/>
          <w:szCs w:val="32"/>
          <w:highlight w:val="none"/>
        </w:rPr>
      </w:pPr>
      <w:r>
        <w:rPr>
          <w:rFonts w:hint="eastAsia" w:ascii="方正仿宋_GBK" w:hAnsi="Times New Roman" w:eastAsia="方正仿宋_GBK"/>
          <w:sz w:val="32"/>
          <w:szCs w:val="32"/>
          <w:highlight w:val="none"/>
        </w:rPr>
        <w:t>本采购文件归属于无锡市人才服务中心，由无锡市人才服务中心负责解释调整。</w:t>
      </w:r>
    </w:p>
    <w:p w14:paraId="5B94CB32">
      <w:pPr>
        <w:ind w:firstLine="640" w:firstLineChars="200"/>
        <w:rPr>
          <w:rFonts w:ascii="Times New Roman" w:hAnsi="Times New Roman" w:eastAsia="方正仿宋_GBK"/>
          <w:sz w:val="32"/>
          <w:szCs w:val="32"/>
          <w:highlight w:val="none"/>
        </w:rPr>
      </w:pPr>
      <w:r>
        <w:rPr>
          <w:rFonts w:hint="eastAsia" w:ascii="方正仿宋_GBK" w:hAnsi="Times New Roman" w:eastAsia="方正仿宋_GBK"/>
          <w:sz w:val="32"/>
          <w:szCs w:val="32"/>
          <w:highlight w:val="none"/>
        </w:rPr>
        <w:t>本文件记载无锡市人才服务中心相关事宜，未经许可，不得引用。投标方只能用于本次采购评审，不得用于其他用途并负有保密义务。如有侵权，本单位保留一切追究法律责任的权利。</w:t>
      </w:r>
    </w:p>
    <w:p w14:paraId="4FB407D9">
      <w:pPr>
        <w:ind w:firstLine="640" w:firstLineChars="200"/>
        <w:rPr>
          <w:rFonts w:ascii="Times New Roman" w:hAnsi="Times New Roman" w:eastAsia="方正仿宋_GBK"/>
          <w:sz w:val="30"/>
          <w:szCs w:val="30"/>
          <w:highlight w:val="none"/>
        </w:rPr>
      </w:pPr>
      <w:r>
        <w:rPr>
          <w:rFonts w:hint="eastAsia" w:ascii="方正仿宋_GBK" w:hAnsi="Times New Roman" w:eastAsia="方正仿宋_GBK"/>
          <w:sz w:val="32"/>
          <w:szCs w:val="32"/>
          <w:highlight w:val="none"/>
        </w:rPr>
        <w:t>无锡市人才服务中心就投标方提供的投标文件及相关资料仅用于本次采购评审，并承担对投标人的商务机密、著作权应有的保密义</w:t>
      </w:r>
      <w:r>
        <w:rPr>
          <w:rFonts w:hint="eastAsia" w:ascii="方正仿宋_GBK" w:hAnsi="Times New Roman" w:eastAsia="方正仿宋_GBK"/>
          <w:sz w:val="30"/>
          <w:szCs w:val="30"/>
          <w:highlight w:val="none"/>
        </w:rPr>
        <w:t>务。</w:t>
      </w:r>
    </w:p>
    <w:p w14:paraId="087B2BF6">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3D3CD2F8">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6DC1541D">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56914303">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7241A3FD">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12237929">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570074C5">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66FBC3A0">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1C6221D9">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0098BFE6">
      <w:pPr>
        <w:ind w:firstLine="600" w:firstLineChars="200"/>
        <w:rPr>
          <w:rFonts w:ascii="Times New Roman" w:hAnsi="Times New Roman"/>
          <w:sz w:val="30"/>
          <w:szCs w:val="30"/>
          <w:highlight w:val="none"/>
        </w:rPr>
      </w:pPr>
      <w:r>
        <w:rPr>
          <w:rFonts w:ascii="Times New Roman" w:hAnsi="Times New Roman"/>
          <w:sz w:val="30"/>
          <w:szCs w:val="30"/>
          <w:highlight w:val="none"/>
        </w:rPr>
        <w:t xml:space="preserve"> </w:t>
      </w:r>
    </w:p>
    <w:p w14:paraId="7505525E">
      <w:pPr>
        <w:ind w:firstLine="600" w:firstLineChars="200"/>
        <w:rPr>
          <w:rFonts w:ascii="Times New Roman" w:hAnsi="Times New Roman"/>
          <w:sz w:val="30"/>
          <w:szCs w:val="30"/>
          <w:highlight w:val="none"/>
        </w:rPr>
      </w:pPr>
    </w:p>
    <w:p w14:paraId="74B81E16">
      <w:pPr>
        <w:ind w:firstLine="600" w:firstLineChars="200"/>
        <w:rPr>
          <w:rFonts w:ascii="Times New Roman" w:hAnsi="Times New Roman"/>
          <w:sz w:val="30"/>
          <w:szCs w:val="30"/>
          <w:highlight w:val="none"/>
        </w:rPr>
      </w:pPr>
    </w:p>
    <w:p w14:paraId="295E18B8">
      <w:pPr>
        <w:jc w:val="left"/>
        <w:rPr>
          <w:rFonts w:ascii="Times New Roman" w:hAnsi="Times New Roman" w:eastAsia="方正黑体_GBK"/>
          <w:sz w:val="32"/>
          <w:szCs w:val="32"/>
          <w:highlight w:val="none"/>
        </w:rPr>
      </w:pPr>
      <w:r>
        <w:rPr>
          <w:rFonts w:hint="eastAsia" w:ascii="方正黑体_GBK" w:hAnsi="Times New Roman" w:eastAsia="方正黑体_GBK"/>
          <w:sz w:val="32"/>
          <w:szCs w:val="32"/>
          <w:highlight w:val="none"/>
        </w:rPr>
        <w:t>附件</w:t>
      </w:r>
      <w:r>
        <w:rPr>
          <w:rFonts w:ascii="Times New Roman" w:hAnsi="Times New Roman" w:eastAsia="方正黑体_GBK"/>
          <w:sz w:val="32"/>
          <w:szCs w:val="32"/>
          <w:highlight w:val="none"/>
        </w:rPr>
        <w:t>1</w:t>
      </w:r>
    </w:p>
    <w:p w14:paraId="63192D44">
      <w:pPr>
        <w:jc w:val="center"/>
        <w:rPr>
          <w:rFonts w:ascii="Times New Roman" w:hAnsi="Times New Roman" w:eastAsia="方正小标宋_GBK" w:cs="宋体"/>
          <w:kern w:val="0"/>
          <w:sz w:val="44"/>
          <w:szCs w:val="44"/>
          <w:highlight w:val="none"/>
        </w:rPr>
      </w:pPr>
      <w:r>
        <w:rPr>
          <w:rFonts w:hint="eastAsia" w:ascii="方正小标宋_GBK" w:hAnsi="Times New Roman" w:eastAsia="方正小标宋_GBK" w:cs="宋体"/>
          <w:kern w:val="0"/>
          <w:sz w:val="44"/>
          <w:szCs w:val="44"/>
          <w:highlight w:val="none"/>
        </w:rPr>
        <w:t>法定代表人授权委托书</w:t>
      </w:r>
    </w:p>
    <w:p w14:paraId="7A5ABDD2">
      <w:pPr>
        <w:rPr>
          <w:rFonts w:ascii="Times New Roman" w:hAnsi="Times New Roman" w:cs="宋体"/>
          <w:kern w:val="0"/>
          <w:sz w:val="30"/>
          <w:szCs w:val="30"/>
          <w:highlight w:val="none"/>
        </w:rPr>
      </w:pPr>
      <w:r>
        <w:rPr>
          <w:rFonts w:hint="eastAsia" w:ascii="宋体" w:hAnsi="宋体"/>
          <w:kern w:val="0"/>
          <w:sz w:val="30"/>
          <w:szCs w:val="30"/>
          <w:highlight w:val="none"/>
        </w:rPr>
        <w:t>无锡市人才服务中心：</w:t>
      </w:r>
    </w:p>
    <w:p w14:paraId="2B8B3E8C">
      <w:pPr>
        <w:ind w:firstLine="600" w:firstLineChars="200"/>
        <w:rPr>
          <w:rFonts w:ascii="Times New Roman" w:hAnsi="Times New Roman" w:cs="宋体"/>
          <w:kern w:val="0"/>
          <w:sz w:val="30"/>
          <w:szCs w:val="30"/>
          <w:highlight w:val="none"/>
        </w:rPr>
      </w:pPr>
      <w:r>
        <w:rPr>
          <w:rFonts w:ascii="Times New Roman" w:hAnsi="Times New Roman"/>
          <w:kern w:val="0"/>
          <w:sz w:val="30"/>
          <w:szCs w:val="30"/>
          <w:highlight w:val="none"/>
          <w:u w:val="single"/>
        </w:rPr>
        <w:t xml:space="preserve">                 </w:t>
      </w:r>
      <w:r>
        <w:rPr>
          <w:rFonts w:hint="eastAsia" w:ascii="宋体" w:hAnsi="宋体"/>
          <w:kern w:val="0"/>
          <w:sz w:val="30"/>
          <w:szCs w:val="30"/>
          <w:highlight w:val="none"/>
        </w:rPr>
        <w:t>系中华人民共和国合法企业，特授权</w:t>
      </w:r>
      <w:r>
        <w:rPr>
          <w:rFonts w:ascii="Times New Roman" w:hAnsi="Times New Roman"/>
          <w:kern w:val="0"/>
          <w:sz w:val="30"/>
          <w:szCs w:val="30"/>
          <w:highlight w:val="none"/>
          <w:u w:val="single"/>
        </w:rPr>
        <w:t xml:space="preserve">    </w:t>
      </w:r>
      <w:r>
        <w:rPr>
          <w:rFonts w:hint="eastAsia" w:ascii="宋体" w:hAnsi="宋体"/>
          <w:kern w:val="0"/>
          <w:sz w:val="30"/>
          <w:szCs w:val="30"/>
          <w:highlight w:val="none"/>
        </w:rPr>
        <w:t>代表我公司（单位）全权办理针对本项目（无锡青年人才就业云图项目）的投标、参与开标、评标、签约等具体工作，并签署全部有关的文件、协议及合同。</w:t>
      </w:r>
    </w:p>
    <w:p w14:paraId="7247DF20">
      <w:pPr>
        <w:ind w:firstLine="600" w:firstLineChars="200"/>
        <w:rPr>
          <w:rFonts w:ascii="Times New Roman" w:hAnsi="Times New Roman" w:cs="宋体"/>
          <w:kern w:val="0"/>
          <w:sz w:val="30"/>
          <w:szCs w:val="30"/>
          <w:highlight w:val="none"/>
        </w:rPr>
      </w:pPr>
      <w:r>
        <w:rPr>
          <w:rFonts w:hint="eastAsia" w:ascii="宋体" w:hAnsi="宋体"/>
          <w:kern w:val="0"/>
          <w:sz w:val="30"/>
          <w:szCs w:val="30"/>
          <w:highlight w:val="none"/>
        </w:rPr>
        <w:t>我公司（单位）对被授权代表的签名负全部责任。</w:t>
      </w:r>
    </w:p>
    <w:p w14:paraId="4C14D2B1">
      <w:pPr>
        <w:ind w:firstLine="600" w:firstLineChars="200"/>
        <w:rPr>
          <w:rFonts w:ascii="Times New Roman" w:hAnsi="Times New Roman" w:cs="宋体"/>
          <w:kern w:val="0"/>
          <w:sz w:val="30"/>
          <w:szCs w:val="30"/>
          <w:highlight w:val="none"/>
        </w:rPr>
      </w:pPr>
      <w:r>
        <w:rPr>
          <w:rFonts w:hint="eastAsia" w:ascii="宋体" w:hAnsi="宋体"/>
          <w:kern w:val="0"/>
          <w:sz w:val="30"/>
          <w:szCs w:val="30"/>
          <w:highlight w:val="none"/>
        </w:rPr>
        <w:t>在撤销授权的书面通知送达你处以前，本授权书一直有效，被授权代表签署的所有文件（在授权书有效期内签署的）不因授权的撤销而失效。</w:t>
      </w:r>
    </w:p>
    <w:p w14:paraId="5ABC87D8">
      <w:pPr>
        <w:ind w:firstLine="600" w:firstLineChars="200"/>
        <w:rPr>
          <w:rFonts w:ascii="Times New Roman" w:hAnsi="Times New Roman" w:cs="宋体"/>
          <w:kern w:val="0"/>
          <w:sz w:val="30"/>
          <w:szCs w:val="30"/>
          <w:highlight w:val="none"/>
        </w:rPr>
      </w:pPr>
      <w:r>
        <w:rPr>
          <w:rFonts w:hint="eastAsia" w:ascii="宋体" w:hAnsi="宋体"/>
          <w:kern w:val="0"/>
          <w:sz w:val="30"/>
          <w:szCs w:val="30"/>
          <w:highlight w:val="none"/>
        </w:rPr>
        <w:t>被授权代表情况：</w:t>
      </w:r>
    </w:p>
    <w:p w14:paraId="79485D3A">
      <w:pPr>
        <w:ind w:firstLine="600" w:firstLineChars="200"/>
        <w:rPr>
          <w:rFonts w:ascii="Times New Roman" w:hAnsi="Times New Roman" w:cs="宋体"/>
          <w:kern w:val="0"/>
          <w:sz w:val="30"/>
          <w:szCs w:val="30"/>
          <w:highlight w:val="none"/>
        </w:rPr>
      </w:pPr>
      <w:r>
        <w:rPr>
          <w:rFonts w:hint="eastAsia" w:ascii="宋体" w:hAnsi="宋体"/>
          <w:kern w:val="0"/>
          <w:sz w:val="30"/>
          <w:szCs w:val="30"/>
          <w:highlight w:val="none"/>
        </w:rPr>
        <w:t>姓名：</w:t>
      </w:r>
      <w:r>
        <w:rPr>
          <w:rFonts w:ascii="Times New Roman" w:hAnsi="Times New Roman"/>
          <w:kern w:val="0"/>
          <w:sz w:val="30"/>
          <w:szCs w:val="30"/>
          <w:highlight w:val="none"/>
        </w:rPr>
        <w:t xml:space="preserve">         </w:t>
      </w:r>
      <w:r>
        <w:rPr>
          <w:rFonts w:hint="eastAsia" w:ascii="宋体" w:hAnsi="宋体"/>
          <w:kern w:val="0"/>
          <w:sz w:val="30"/>
          <w:szCs w:val="30"/>
          <w:highlight w:val="none"/>
        </w:rPr>
        <w:t>性别：</w:t>
      </w:r>
      <w:r>
        <w:rPr>
          <w:rFonts w:ascii="Times New Roman" w:hAnsi="Times New Roman"/>
          <w:kern w:val="0"/>
          <w:sz w:val="30"/>
          <w:szCs w:val="30"/>
          <w:highlight w:val="none"/>
        </w:rPr>
        <w:t xml:space="preserve">         </w:t>
      </w:r>
      <w:r>
        <w:rPr>
          <w:rFonts w:hint="eastAsia" w:ascii="宋体" w:hAnsi="宋体"/>
          <w:kern w:val="0"/>
          <w:sz w:val="30"/>
          <w:szCs w:val="30"/>
          <w:highlight w:val="none"/>
        </w:rPr>
        <w:t>电话：</w:t>
      </w:r>
    </w:p>
    <w:p w14:paraId="01C4680F">
      <w:pPr>
        <w:ind w:firstLine="600" w:firstLineChars="200"/>
        <w:rPr>
          <w:rFonts w:ascii="Times New Roman" w:hAnsi="Times New Roman" w:cs="宋体"/>
          <w:kern w:val="0"/>
          <w:sz w:val="30"/>
          <w:szCs w:val="30"/>
          <w:highlight w:val="none"/>
        </w:rPr>
      </w:pPr>
      <w:r>
        <w:rPr>
          <w:rFonts w:ascii="Times New Roman" w:hAnsi="Times New Roman" w:cs="宋体"/>
          <w:kern w:val="0"/>
          <w:sz w:val="30"/>
          <w:szCs w:val="30"/>
          <w:highlight w:val="none"/>
        </w:rPr>
        <w:t xml:space="preserve"> </w:t>
      </w:r>
    </w:p>
    <w:p w14:paraId="14CC5A2D">
      <w:pPr>
        <w:ind w:firstLine="3600" w:firstLineChars="1200"/>
        <w:rPr>
          <w:rFonts w:ascii="Times New Roman" w:hAnsi="Times New Roman" w:cs="宋体"/>
          <w:kern w:val="0"/>
          <w:sz w:val="30"/>
          <w:szCs w:val="30"/>
          <w:highlight w:val="none"/>
        </w:rPr>
      </w:pPr>
      <w:r>
        <w:rPr>
          <w:rFonts w:hint="eastAsia" w:ascii="宋体" w:hAnsi="宋体"/>
          <w:kern w:val="0"/>
          <w:sz w:val="30"/>
          <w:szCs w:val="30"/>
          <w:highlight w:val="none"/>
        </w:rPr>
        <w:t>单位名称（盖章）：</w:t>
      </w:r>
    </w:p>
    <w:p w14:paraId="711A6992">
      <w:pPr>
        <w:ind w:firstLine="3600" w:firstLineChars="1200"/>
        <w:rPr>
          <w:rFonts w:ascii="Times New Roman" w:hAnsi="Times New Roman" w:cs="宋体"/>
          <w:kern w:val="0"/>
          <w:sz w:val="30"/>
          <w:szCs w:val="30"/>
          <w:highlight w:val="none"/>
        </w:rPr>
      </w:pPr>
      <w:r>
        <w:rPr>
          <w:rFonts w:hint="eastAsia" w:ascii="宋体" w:hAnsi="宋体"/>
          <w:kern w:val="0"/>
          <w:sz w:val="30"/>
          <w:szCs w:val="30"/>
          <w:highlight w:val="none"/>
        </w:rPr>
        <w:t>法定代表人（签字或盖章）：</w:t>
      </w:r>
    </w:p>
    <w:p w14:paraId="62E23640">
      <w:pPr>
        <w:ind w:firstLine="3600" w:firstLineChars="1200"/>
        <w:rPr>
          <w:rFonts w:ascii="Times New Roman" w:hAnsi="Times New Roman" w:cs="宋体"/>
          <w:kern w:val="0"/>
          <w:sz w:val="30"/>
          <w:szCs w:val="30"/>
          <w:highlight w:val="none"/>
        </w:rPr>
      </w:pPr>
      <w:r>
        <w:rPr>
          <w:rFonts w:hint="eastAsia" w:ascii="宋体" w:hAnsi="宋体"/>
          <w:kern w:val="0"/>
          <w:sz w:val="30"/>
          <w:szCs w:val="30"/>
          <w:highlight w:val="none"/>
        </w:rPr>
        <w:t>日期：</w:t>
      </w:r>
    </w:p>
    <w:p w14:paraId="4B89C7CD">
      <w:pPr>
        <w:spacing w:afterLines="50"/>
        <w:jc w:val="left"/>
        <w:rPr>
          <w:rFonts w:ascii="Times New Roman" w:hAnsi="Times New Roman" w:eastAsia="黑体"/>
          <w:sz w:val="36"/>
          <w:szCs w:val="36"/>
          <w:highlight w:val="none"/>
        </w:rPr>
      </w:pPr>
      <w:r>
        <w:rPr>
          <w:highlight w:val="none"/>
        </w:rPr>
        <w:drawing>
          <wp:inline distT="0" distB="0" distL="114300" distR="114300">
            <wp:extent cx="2733675" cy="1524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733675" cy="1524000"/>
                    </a:xfrm>
                    <a:prstGeom prst="rect">
                      <a:avLst/>
                    </a:prstGeom>
                    <a:noFill/>
                    <a:ln>
                      <a:noFill/>
                    </a:ln>
                  </pic:spPr>
                </pic:pic>
              </a:graphicData>
            </a:graphic>
          </wp:inline>
        </w:drawing>
      </w:r>
      <w:r>
        <w:rPr>
          <w:highlight w:val="none"/>
        </w:rPr>
        <w:t xml:space="preserve">  </w:t>
      </w:r>
      <w:r>
        <w:rPr>
          <w:highlight w:val="none"/>
        </w:rPr>
        <w:drawing>
          <wp:inline distT="0" distB="0" distL="114300" distR="114300">
            <wp:extent cx="2705100" cy="1504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705100" cy="1504950"/>
                    </a:xfrm>
                    <a:prstGeom prst="rect">
                      <a:avLst/>
                    </a:prstGeom>
                    <a:noFill/>
                    <a:ln>
                      <a:noFill/>
                    </a:ln>
                  </pic:spPr>
                </pic:pic>
              </a:graphicData>
            </a:graphic>
          </wp:inline>
        </w:drawing>
      </w:r>
    </w:p>
    <w:p w14:paraId="5ACFD0EC">
      <w:pPr>
        <w:jc w:val="left"/>
        <w:rPr>
          <w:rFonts w:ascii="Times New Roman" w:hAnsi="Times New Roman" w:eastAsia="方正黑体_GBK"/>
          <w:sz w:val="32"/>
          <w:szCs w:val="32"/>
          <w:highlight w:val="none"/>
        </w:rPr>
      </w:pPr>
      <w:r>
        <w:rPr>
          <w:rFonts w:ascii="Times New Roman" w:hAnsi="Times New Roman" w:eastAsia="方正黑体_GBK"/>
          <w:sz w:val="32"/>
          <w:szCs w:val="32"/>
          <w:highlight w:val="none"/>
        </w:rPr>
        <w:t xml:space="preserve"> </w:t>
      </w:r>
    </w:p>
    <w:p w14:paraId="192DB242">
      <w:pPr>
        <w:jc w:val="left"/>
        <w:rPr>
          <w:rFonts w:ascii="Times New Roman" w:hAnsi="Times New Roman" w:eastAsia="方正黑体_GBK"/>
          <w:sz w:val="32"/>
          <w:szCs w:val="32"/>
          <w:highlight w:val="none"/>
        </w:rPr>
      </w:pPr>
      <w:r>
        <w:rPr>
          <w:rFonts w:hint="eastAsia" w:ascii="方正黑体_GBK" w:hAnsi="Times New Roman" w:eastAsia="方正黑体_GBK"/>
          <w:sz w:val="32"/>
          <w:szCs w:val="32"/>
          <w:highlight w:val="none"/>
        </w:rPr>
        <w:t>附件</w:t>
      </w:r>
      <w:r>
        <w:rPr>
          <w:rFonts w:ascii="Times New Roman" w:hAnsi="Times New Roman" w:eastAsia="方正黑体_GBK"/>
          <w:sz w:val="32"/>
          <w:szCs w:val="32"/>
          <w:highlight w:val="none"/>
        </w:rPr>
        <w:t>2</w:t>
      </w:r>
    </w:p>
    <w:p w14:paraId="3C1DE626">
      <w:pPr>
        <w:jc w:val="left"/>
        <w:rPr>
          <w:rFonts w:ascii="Times New Roman" w:hAnsi="Times New Roman" w:eastAsia="黑体"/>
          <w:sz w:val="32"/>
          <w:szCs w:val="32"/>
          <w:highlight w:val="none"/>
        </w:rPr>
      </w:pPr>
      <w:r>
        <w:rPr>
          <w:rFonts w:ascii="Times New Roman" w:hAnsi="Times New Roman" w:eastAsia="黑体"/>
          <w:sz w:val="32"/>
          <w:szCs w:val="32"/>
          <w:highlight w:val="none"/>
        </w:rPr>
        <w:t xml:space="preserve"> </w:t>
      </w:r>
    </w:p>
    <w:p w14:paraId="5BDBF24B">
      <w:pPr>
        <w:jc w:val="center"/>
        <w:rPr>
          <w:rFonts w:ascii="方正小标宋_GBK" w:hAnsi="Times New Roman" w:eastAsia="方正小标宋_GBK"/>
          <w:sz w:val="44"/>
          <w:szCs w:val="44"/>
          <w:highlight w:val="none"/>
        </w:rPr>
      </w:pPr>
      <w:r>
        <w:rPr>
          <w:rFonts w:hint="eastAsia" w:ascii="方正小标宋_GBK" w:hAnsi="Times New Roman" w:eastAsia="方正小标宋_GBK"/>
          <w:sz w:val="44"/>
          <w:szCs w:val="44"/>
          <w:highlight w:val="none"/>
        </w:rPr>
        <w:t>无锡青年人才就业云图</w:t>
      </w:r>
    </w:p>
    <w:p w14:paraId="31F0302B">
      <w:pPr>
        <w:jc w:val="center"/>
        <w:rPr>
          <w:rFonts w:ascii="Times New Roman" w:hAnsi="Times New Roman" w:eastAsia="方正小标宋_GBK"/>
          <w:sz w:val="44"/>
          <w:szCs w:val="44"/>
          <w:highlight w:val="none"/>
        </w:rPr>
      </w:pPr>
      <w:r>
        <w:rPr>
          <w:rFonts w:hint="eastAsia" w:ascii="方正小标宋_GBK" w:hAnsi="Times New Roman" w:eastAsia="方正小标宋_GBK"/>
          <w:sz w:val="44"/>
          <w:szCs w:val="44"/>
          <w:highlight w:val="none"/>
        </w:rPr>
        <w:t>项目报价单</w:t>
      </w:r>
    </w:p>
    <w:p w14:paraId="639E5089">
      <w:pPr>
        <w:jc w:val="left"/>
        <w:rPr>
          <w:rFonts w:ascii="Times New Roman" w:hAnsi="Times New Roman"/>
          <w:b/>
          <w:bCs/>
          <w:sz w:val="32"/>
          <w:szCs w:val="32"/>
          <w:highlight w:val="none"/>
        </w:rPr>
      </w:pPr>
      <w:r>
        <w:rPr>
          <w:rFonts w:ascii="Times New Roman" w:hAnsi="Times New Roman"/>
          <w:b/>
          <w:bCs/>
          <w:sz w:val="32"/>
          <w:szCs w:val="32"/>
          <w:highlight w:val="none"/>
        </w:rPr>
        <w:t xml:space="preserve"> </w:t>
      </w:r>
    </w:p>
    <w:p w14:paraId="45C6C335">
      <w:pPr>
        <w:jc w:val="left"/>
        <w:rPr>
          <w:rFonts w:ascii="Times New Roman" w:hAnsi="Times New Roman"/>
          <w:sz w:val="32"/>
          <w:szCs w:val="32"/>
          <w:highlight w:val="none"/>
        </w:rPr>
      </w:pPr>
      <w:r>
        <w:rPr>
          <w:rFonts w:hint="eastAsia" w:ascii="宋体" w:hAnsi="宋体"/>
          <w:sz w:val="32"/>
          <w:szCs w:val="32"/>
          <w:highlight w:val="none"/>
        </w:rPr>
        <w:t>报价单位（盖章）：</w:t>
      </w:r>
    </w:p>
    <w:p w14:paraId="27DB65AD">
      <w:pPr>
        <w:jc w:val="left"/>
        <w:rPr>
          <w:rFonts w:ascii="Times New Roman" w:hAnsi="Times New Roman"/>
          <w:sz w:val="32"/>
          <w:szCs w:val="32"/>
          <w:highlight w:val="none"/>
        </w:rPr>
      </w:pPr>
      <w:r>
        <w:rPr>
          <w:rFonts w:hint="eastAsia" w:ascii="宋体" w:hAnsi="宋体"/>
          <w:sz w:val="32"/>
          <w:szCs w:val="32"/>
          <w:highlight w:val="none"/>
        </w:rPr>
        <w:t>联系人：</w:t>
      </w:r>
    </w:p>
    <w:p w14:paraId="7311F68A">
      <w:pPr>
        <w:jc w:val="left"/>
        <w:rPr>
          <w:rFonts w:ascii="Times New Roman" w:hAnsi="Times New Roman"/>
          <w:b/>
          <w:bCs/>
          <w:sz w:val="32"/>
          <w:szCs w:val="32"/>
          <w:highlight w:val="none"/>
        </w:rPr>
      </w:pPr>
      <w:r>
        <w:rPr>
          <w:rFonts w:hint="eastAsia" w:ascii="宋体" w:hAnsi="宋体"/>
          <w:sz w:val="32"/>
          <w:szCs w:val="32"/>
          <w:highlight w:val="none"/>
        </w:rPr>
        <w:t>联系方式：</w:t>
      </w:r>
    </w:p>
    <w:p w14:paraId="518FEFF6">
      <w:pPr>
        <w:jc w:val="left"/>
        <w:rPr>
          <w:rFonts w:ascii="Times New Roman" w:hAnsi="Times New Roman"/>
          <w:b/>
          <w:bCs/>
          <w:sz w:val="32"/>
          <w:szCs w:val="32"/>
          <w:highlight w:val="none"/>
        </w:rPr>
      </w:pPr>
      <w:r>
        <w:rPr>
          <w:rFonts w:ascii="Times New Roman" w:hAnsi="Times New Roman"/>
          <w:b/>
          <w:bCs/>
          <w:sz w:val="32"/>
          <w:szCs w:val="32"/>
          <w:highlight w:val="none"/>
        </w:rPr>
        <w:t xml:space="preserve"> </w:t>
      </w:r>
    </w:p>
    <w:tbl>
      <w:tblPr>
        <w:tblStyle w:val="4"/>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204"/>
        <w:gridCol w:w="1054"/>
        <w:gridCol w:w="992"/>
        <w:gridCol w:w="1418"/>
        <w:gridCol w:w="1402"/>
        <w:gridCol w:w="13"/>
      </w:tblGrid>
      <w:tr w14:paraId="477F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2" w:type="dxa"/>
            <w:noWrap/>
            <w:vAlign w:val="center"/>
          </w:tcPr>
          <w:p w14:paraId="0B2519F8">
            <w:pPr>
              <w:widowControl/>
              <w:jc w:val="center"/>
              <w:rPr>
                <w:rFonts w:ascii="Times New Roman" w:hAnsi="Times New Roman" w:eastAsia="方正黑体_GBK" w:cs="宋体"/>
                <w:kern w:val="0"/>
                <w:sz w:val="32"/>
                <w:szCs w:val="32"/>
                <w:highlight w:val="none"/>
              </w:rPr>
            </w:pPr>
            <w:r>
              <w:rPr>
                <w:rFonts w:hint="eastAsia" w:ascii="Times New Roman" w:hAnsi="Times New Roman" w:eastAsia="方正黑体_GBK" w:cs="宋体"/>
                <w:kern w:val="0"/>
                <w:sz w:val="32"/>
                <w:szCs w:val="32"/>
                <w:highlight w:val="none"/>
              </w:rPr>
              <w:t>序号</w:t>
            </w:r>
          </w:p>
        </w:tc>
        <w:tc>
          <w:tcPr>
            <w:tcW w:w="3204" w:type="dxa"/>
            <w:tcBorders>
              <w:left w:val="nil"/>
            </w:tcBorders>
            <w:noWrap/>
            <w:vAlign w:val="center"/>
          </w:tcPr>
          <w:p w14:paraId="0069ACE5">
            <w:pPr>
              <w:widowControl/>
              <w:jc w:val="center"/>
              <w:rPr>
                <w:rFonts w:ascii="Times New Roman" w:hAnsi="Times New Roman" w:eastAsia="方正黑体_GBK" w:cs="宋体"/>
                <w:kern w:val="0"/>
                <w:sz w:val="32"/>
                <w:szCs w:val="32"/>
                <w:highlight w:val="none"/>
              </w:rPr>
            </w:pPr>
            <w:r>
              <w:rPr>
                <w:rFonts w:hint="eastAsia" w:ascii="Times New Roman" w:hAnsi="Times New Roman" w:eastAsia="方正黑体_GBK" w:cs="宋体"/>
                <w:kern w:val="0"/>
                <w:sz w:val="32"/>
                <w:szCs w:val="32"/>
                <w:highlight w:val="none"/>
              </w:rPr>
              <w:t>名称</w:t>
            </w:r>
          </w:p>
        </w:tc>
        <w:tc>
          <w:tcPr>
            <w:tcW w:w="1054" w:type="dxa"/>
            <w:tcBorders>
              <w:left w:val="nil"/>
            </w:tcBorders>
            <w:noWrap/>
            <w:vAlign w:val="center"/>
          </w:tcPr>
          <w:p w14:paraId="1C9DBF46">
            <w:pPr>
              <w:widowControl/>
              <w:jc w:val="center"/>
              <w:rPr>
                <w:rFonts w:ascii="Times New Roman" w:hAnsi="Times New Roman" w:eastAsia="方正黑体_GBK" w:cs="宋体"/>
                <w:kern w:val="0"/>
                <w:sz w:val="32"/>
                <w:szCs w:val="32"/>
                <w:highlight w:val="none"/>
              </w:rPr>
            </w:pPr>
            <w:r>
              <w:rPr>
                <w:rFonts w:hint="eastAsia" w:ascii="Times New Roman" w:hAnsi="Times New Roman" w:eastAsia="方正黑体_GBK" w:cs="宋体"/>
                <w:kern w:val="0"/>
                <w:sz w:val="32"/>
                <w:szCs w:val="32"/>
                <w:highlight w:val="none"/>
              </w:rPr>
              <w:t>数量</w:t>
            </w:r>
          </w:p>
        </w:tc>
        <w:tc>
          <w:tcPr>
            <w:tcW w:w="992" w:type="dxa"/>
            <w:tcBorders>
              <w:left w:val="nil"/>
            </w:tcBorders>
            <w:noWrap/>
            <w:vAlign w:val="center"/>
          </w:tcPr>
          <w:p w14:paraId="13B03BFF">
            <w:pPr>
              <w:widowControl/>
              <w:jc w:val="center"/>
              <w:rPr>
                <w:rFonts w:ascii="Times New Roman" w:hAnsi="Times New Roman" w:eastAsia="方正黑体_GBK" w:cs="宋体"/>
                <w:kern w:val="0"/>
                <w:sz w:val="32"/>
                <w:szCs w:val="32"/>
                <w:highlight w:val="none"/>
              </w:rPr>
            </w:pPr>
            <w:r>
              <w:rPr>
                <w:rFonts w:hint="eastAsia" w:ascii="Times New Roman" w:hAnsi="Times New Roman" w:eastAsia="方正黑体_GBK" w:cs="宋体"/>
                <w:kern w:val="0"/>
                <w:sz w:val="32"/>
                <w:szCs w:val="32"/>
                <w:highlight w:val="none"/>
              </w:rPr>
              <w:t>单位</w:t>
            </w:r>
          </w:p>
        </w:tc>
        <w:tc>
          <w:tcPr>
            <w:tcW w:w="1418" w:type="dxa"/>
            <w:tcBorders>
              <w:left w:val="nil"/>
            </w:tcBorders>
            <w:noWrap/>
            <w:vAlign w:val="center"/>
          </w:tcPr>
          <w:p w14:paraId="0123E711">
            <w:pPr>
              <w:widowControl/>
              <w:jc w:val="center"/>
              <w:rPr>
                <w:rFonts w:ascii="Times New Roman" w:hAnsi="Times New Roman" w:eastAsia="方正黑体_GBK" w:cs="宋体"/>
                <w:kern w:val="0"/>
                <w:sz w:val="32"/>
                <w:szCs w:val="32"/>
                <w:highlight w:val="none"/>
              </w:rPr>
            </w:pPr>
            <w:r>
              <w:rPr>
                <w:rFonts w:hint="eastAsia" w:ascii="Times New Roman" w:hAnsi="Times New Roman" w:eastAsia="方正黑体_GBK" w:cs="宋体"/>
                <w:kern w:val="0"/>
                <w:sz w:val="32"/>
                <w:szCs w:val="32"/>
                <w:highlight w:val="none"/>
              </w:rPr>
              <w:t>单价（元）</w:t>
            </w:r>
          </w:p>
        </w:tc>
        <w:tc>
          <w:tcPr>
            <w:tcW w:w="1415" w:type="dxa"/>
            <w:gridSpan w:val="2"/>
            <w:tcBorders>
              <w:left w:val="nil"/>
            </w:tcBorders>
            <w:noWrap/>
            <w:vAlign w:val="center"/>
          </w:tcPr>
          <w:p w14:paraId="77740EB2">
            <w:pPr>
              <w:widowControl/>
              <w:jc w:val="center"/>
              <w:rPr>
                <w:rFonts w:ascii="Times New Roman" w:hAnsi="Times New Roman" w:eastAsia="方正黑体_GBK" w:cs="宋体"/>
                <w:kern w:val="0"/>
                <w:sz w:val="32"/>
                <w:szCs w:val="32"/>
                <w:highlight w:val="none"/>
              </w:rPr>
            </w:pPr>
            <w:r>
              <w:rPr>
                <w:rFonts w:hint="eastAsia" w:ascii="Times New Roman" w:hAnsi="Times New Roman" w:eastAsia="方正黑体_GBK" w:cs="宋体"/>
                <w:kern w:val="0"/>
                <w:sz w:val="32"/>
                <w:szCs w:val="32"/>
                <w:highlight w:val="none"/>
              </w:rPr>
              <w:t>小计</w:t>
            </w:r>
            <w:r>
              <w:rPr>
                <w:rFonts w:ascii="Times New Roman" w:hAnsi="Times New Roman" w:eastAsia="方正黑体_GBK"/>
                <w:kern w:val="0"/>
                <w:sz w:val="32"/>
                <w:szCs w:val="32"/>
                <w:highlight w:val="none"/>
              </w:rPr>
              <w:t>/</w:t>
            </w:r>
            <w:r>
              <w:rPr>
                <w:rFonts w:hint="eastAsia" w:ascii="方正黑体_GBK" w:hAnsi="Times New Roman" w:eastAsia="方正黑体_GBK" w:cs="宋体"/>
                <w:kern w:val="0"/>
                <w:sz w:val="32"/>
                <w:szCs w:val="32"/>
                <w:highlight w:val="none"/>
              </w:rPr>
              <w:t>元</w:t>
            </w:r>
          </w:p>
        </w:tc>
      </w:tr>
      <w:tr w14:paraId="25D3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02" w:type="dxa"/>
            <w:noWrap/>
            <w:vAlign w:val="center"/>
          </w:tcPr>
          <w:p w14:paraId="32A5A3D6">
            <w:pPr>
              <w:jc w:val="center"/>
              <w:rPr>
                <w:rFonts w:ascii="Times New Roman" w:hAnsi="Times New Roman"/>
                <w:sz w:val="32"/>
                <w:szCs w:val="32"/>
                <w:highlight w:val="none"/>
              </w:rPr>
            </w:pPr>
            <w:r>
              <w:rPr>
                <w:rFonts w:ascii="Times New Roman" w:hAnsi="Times New Roman"/>
                <w:sz w:val="32"/>
                <w:szCs w:val="32"/>
                <w:highlight w:val="none"/>
              </w:rPr>
              <w:t>1</w:t>
            </w:r>
          </w:p>
        </w:tc>
        <w:tc>
          <w:tcPr>
            <w:tcW w:w="3204" w:type="dxa"/>
            <w:tcBorders>
              <w:left w:val="nil"/>
            </w:tcBorders>
            <w:noWrap/>
            <w:vAlign w:val="center"/>
          </w:tcPr>
          <w:p w14:paraId="3ED76E24">
            <w:pPr>
              <w:rPr>
                <w:rFonts w:ascii="Times New Roman" w:hAnsi="Times New Roman"/>
                <w:sz w:val="32"/>
                <w:szCs w:val="32"/>
                <w:highlight w:val="none"/>
              </w:rPr>
            </w:pPr>
            <w:r>
              <w:rPr>
                <w:rFonts w:hint="eastAsia" w:ascii="Times New Roman" w:hAnsi="Times New Roman"/>
                <w:color w:val="000000"/>
                <w:kern w:val="0"/>
                <w:sz w:val="32"/>
                <w:szCs w:val="32"/>
                <w:highlight w:val="none"/>
              </w:rPr>
              <w:t>无锡青年人才就业云图项目</w:t>
            </w:r>
            <w:r>
              <w:rPr>
                <w:rFonts w:hint="eastAsia" w:ascii="宋体" w:hAnsi="宋体"/>
                <w:color w:val="000000"/>
                <w:kern w:val="0"/>
                <w:sz w:val="32"/>
                <w:szCs w:val="32"/>
                <w:highlight w:val="none"/>
              </w:rPr>
              <w:t>报价单</w:t>
            </w:r>
          </w:p>
        </w:tc>
        <w:tc>
          <w:tcPr>
            <w:tcW w:w="1054" w:type="dxa"/>
            <w:tcBorders>
              <w:left w:val="nil"/>
            </w:tcBorders>
            <w:noWrap/>
            <w:vAlign w:val="center"/>
          </w:tcPr>
          <w:p w14:paraId="2E572DB9">
            <w:pPr>
              <w:jc w:val="center"/>
              <w:rPr>
                <w:rFonts w:ascii="Times New Roman" w:hAnsi="Times New Roman"/>
                <w:sz w:val="32"/>
                <w:szCs w:val="32"/>
                <w:highlight w:val="none"/>
              </w:rPr>
            </w:pPr>
            <w:r>
              <w:rPr>
                <w:rFonts w:ascii="Times New Roman" w:hAnsi="Times New Roman"/>
                <w:sz w:val="32"/>
                <w:szCs w:val="32"/>
                <w:highlight w:val="none"/>
              </w:rPr>
              <w:t>1</w:t>
            </w:r>
          </w:p>
        </w:tc>
        <w:tc>
          <w:tcPr>
            <w:tcW w:w="992" w:type="dxa"/>
            <w:tcBorders>
              <w:left w:val="nil"/>
            </w:tcBorders>
            <w:noWrap/>
            <w:vAlign w:val="center"/>
          </w:tcPr>
          <w:p w14:paraId="06354B03">
            <w:pPr>
              <w:jc w:val="center"/>
              <w:rPr>
                <w:rFonts w:ascii="Times New Roman" w:hAnsi="Times New Roman"/>
                <w:sz w:val="32"/>
                <w:szCs w:val="32"/>
                <w:highlight w:val="none"/>
              </w:rPr>
            </w:pPr>
            <w:r>
              <w:rPr>
                <w:rFonts w:hint="eastAsia" w:ascii="Times New Roman" w:hAnsi="Times New Roman"/>
                <w:sz w:val="32"/>
                <w:szCs w:val="32"/>
                <w:highlight w:val="none"/>
              </w:rPr>
              <w:t>项</w:t>
            </w:r>
          </w:p>
        </w:tc>
        <w:tc>
          <w:tcPr>
            <w:tcW w:w="1418" w:type="dxa"/>
            <w:tcBorders>
              <w:left w:val="nil"/>
            </w:tcBorders>
            <w:noWrap/>
            <w:vAlign w:val="center"/>
          </w:tcPr>
          <w:p w14:paraId="4DA1EA61">
            <w:pPr>
              <w:jc w:val="center"/>
              <w:rPr>
                <w:rFonts w:ascii="Times New Roman" w:hAnsi="Times New Roman"/>
                <w:sz w:val="32"/>
                <w:szCs w:val="32"/>
                <w:highlight w:val="none"/>
              </w:rPr>
            </w:pPr>
          </w:p>
        </w:tc>
        <w:tc>
          <w:tcPr>
            <w:tcW w:w="1415" w:type="dxa"/>
            <w:gridSpan w:val="2"/>
            <w:tcBorders>
              <w:left w:val="nil"/>
            </w:tcBorders>
            <w:noWrap/>
            <w:vAlign w:val="center"/>
          </w:tcPr>
          <w:p w14:paraId="0A532C98">
            <w:pPr>
              <w:jc w:val="center"/>
              <w:rPr>
                <w:rFonts w:ascii="Times New Roman" w:hAnsi="Times New Roman"/>
                <w:sz w:val="32"/>
                <w:szCs w:val="32"/>
                <w:highlight w:val="none"/>
              </w:rPr>
            </w:pPr>
          </w:p>
        </w:tc>
      </w:tr>
      <w:tr w14:paraId="61AF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53" w:hRule="atLeast"/>
          <w:jc w:val="center"/>
        </w:trPr>
        <w:tc>
          <w:tcPr>
            <w:tcW w:w="4106" w:type="dxa"/>
            <w:gridSpan w:val="2"/>
            <w:noWrap/>
            <w:vAlign w:val="center"/>
          </w:tcPr>
          <w:p w14:paraId="3059F3CA">
            <w:pPr>
              <w:jc w:val="center"/>
              <w:rPr>
                <w:rFonts w:ascii="Times New Roman" w:hAnsi="Times New Roman"/>
                <w:b/>
                <w:bCs/>
                <w:sz w:val="32"/>
                <w:szCs w:val="32"/>
                <w:highlight w:val="none"/>
              </w:rPr>
            </w:pPr>
            <w:r>
              <w:rPr>
                <w:rFonts w:hint="eastAsia" w:ascii="Times New Roman" w:hAnsi="Times New Roman"/>
                <w:b/>
                <w:bCs/>
                <w:sz w:val="32"/>
                <w:szCs w:val="32"/>
                <w:highlight w:val="none"/>
              </w:rPr>
              <w:t>总价</w:t>
            </w:r>
          </w:p>
        </w:tc>
        <w:tc>
          <w:tcPr>
            <w:tcW w:w="4866" w:type="dxa"/>
            <w:gridSpan w:val="4"/>
            <w:tcBorders>
              <w:left w:val="nil"/>
            </w:tcBorders>
            <w:noWrap/>
            <w:vAlign w:val="center"/>
          </w:tcPr>
          <w:p w14:paraId="6C3BA89C">
            <w:pPr>
              <w:rPr>
                <w:rFonts w:ascii="Times New Roman" w:hAnsi="Times New Roman"/>
                <w:b/>
                <w:bCs/>
                <w:sz w:val="32"/>
                <w:szCs w:val="32"/>
                <w:highlight w:val="none"/>
                <w:u w:val="single"/>
              </w:rPr>
            </w:pPr>
            <w:r>
              <w:rPr>
                <w:rFonts w:hint="eastAsia" w:ascii="Times New Roman" w:hAnsi="Times New Roman"/>
                <w:b/>
                <w:bCs/>
                <w:sz w:val="32"/>
                <w:szCs w:val="32"/>
                <w:highlight w:val="none"/>
              </w:rPr>
              <w:t>人民币</w:t>
            </w:r>
            <w:r>
              <w:rPr>
                <w:rFonts w:ascii="Times New Roman" w:hAnsi="Times New Roman"/>
                <w:b/>
                <w:bCs/>
                <w:sz w:val="32"/>
                <w:szCs w:val="32"/>
                <w:highlight w:val="none"/>
              </w:rPr>
              <w:t xml:space="preserve"> ¥</w:t>
            </w:r>
          </w:p>
          <w:p w14:paraId="68C11A6E">
            <w:pPr>
              <w:rPr>
                <w:rFonts w:ascii="Times New Roman" w:hAnsi="Times New Roman"/>
                <w:b/>
                <w:bCs/>
                <w:sz w:val="32"/>
                <w:szCs w:val="32"/>
                <w:highlight w:val="none"/>
                <w:u w:val="single"/>
              </w:rPr>
            </w:pPr>
            <w:r>
              <w:rPr>
                <w:rFonts w:hint="eastAsia" w:ascii="Times New Roman" w:hAnsi="Times New Roman"/>
                <w:b/>
                <w:bCs/>
                <w:sz w:val="32"/>
                <w:szCs w:val="32"/>
                <w:highlight w:val="none"/>
              </w:rPr>
              <w:t>大写：</w:t>
            </w:r>
          </w:p>
        </w:tc>
      </w:tr>
    </w:tbl>
    <w:p w14:paraId="6F18B887">
      <w:pPr>
        <w:rPr>
          <w:rFonts w:ascii="Times New Roman" w:hAnsi="Times New Roman"/>
          <w:sz w:val="30"/>
          <w:szCs w:val="30"/>
        </w:rPr>
      </w:pPr>
      <w:r>
        <w:rPr>
          <w:rFonts w:hint="eastAsia" w:ascii="方正仿宋_GBK" w:hAnsi="Times New Roman" w:eastAsia="方正仿宋_GBK"/>
          <w:b/>
          <w:bCs/>
          <w:sz w:val="32"/>
          <w:szCs w:val="32"/>
          <w:highlight w:val="none"/>
        </w:rPr>
        <w:t>（后附项目明细报价）</w:t>
      </w:r>
      <w:r>
        <w:rPr>
          <w:rFonts w:ascii="Times New Roman" w:hAnsi="Times New Roman"/>
          <w:sz w:val="30"/>
          <w:szCs w:val="30"/>
        </w:rPr>
        <w:t xml:space="preserve"> </w:t>
      </w:r>
    </w:p>
    <w:p w14:paraId="25A0A9DA">
      <w:pPr>
        <w:rPr>
          <w:rFonts w:ascii="Times New Roman" w:hAnsi="Times New Roman"/>
          <w:sz w:val="30"/>
          <w:szCs w:val="30"/>
        </w:rPr>
      </w:pPr>
      <w:r>
        <w:rPr>
          <w:rFonts w:ascii="Times New Roman" w:hAnsi="Times New Roman"/>
          <w:sz w:val="30"/>
          <w:szCs w:val="30"/>
        </w:rPr>
        <w:t xml:space="preserve">  </w:t>
      </w:r>
    </w:p>
    <w:p w14:paraId="4FF7FE66">
      <w:pPr>
        <w:ind w:firstLine="640" w:firstLineChars="200"/>
        <w:rPr>
          <w:rFonts w:ascii="Times New Roman" w:hAnsi="Times New Roman" w:eastAsia="方正仿宋_GBK"/>
          <w:sz w:val="32"/>
          <w:szCs w:val="32"/>
        </w:rPr>
      </w:pPr>
    </w:p>
    <w:p w14:paraId="0E039435"/>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1F"/>
    <w:rsid w:val="00012616"/>
    <w:rsid w:val="00016B6D"/>
    <w:rsid w:val="00052D81"/>
    <w:rsid w:val="0006672D"/>
    <w:rsid w:val="00080296"/>
    <w:rsid w:val="000A631C"/>
    <w:rsid w:val="000A6E76"/>
    <w:rsid w:val="000B3B99"/>
    <w:rsid w:val="000C0905"/>
    <w:rsid w:val="000F1069"/>
    <w:rsid w:val="0013494C"/>
    <w:rsid w:val="00143979"/>
    <w:rsid w:val="00151795"/>
    <w:rsid w:val="001726A6"/>
    <w:rsid w:val="00183B11"/>
    <w:rsid w:val="00191387"/>
    <w:rsid w:val="001A3E00"/>
    <w:rsid w:val="001C0488"/>
    <w:rsid w:val="002068C2"/>
    <w:rsid w:val="00271480"/>
    <w:rsid w:val="002776B0"/>
    <w:rsid w:val="00295E95"/>
    <w:rsid w:val="002B2EE8"/>
    <w:rsid w:val="002C0DB4"/>
    <w:rsid w:val="00315985"/>
    <w:rsid w:val="00315E69"/>
    <w:rsid w:val="00326F68"/>
    <w:rsid w:val="00387C06"/>
    <w:rsid w:val="00393E49"/>
    <w:rsid w:val="003B293E"/>
    <w:rsid w:val="003F3FF4"/>
    <w:rsid w:val="004052B0"/>
    <w:rsid w:val="0040687A"/>
    <w:rsid w:val="00443208"/>
    <w:rsid w:val="0044507F"/>
    <w:rsid w:val="00461E18"/>
    <w:rsid w:val="004658B3"/>
    <w:rsid w:val="00465E0B"/>
    <w:rsid w:val="00466A82"/>
    <w:rsid w:val="00471C88"/>
    <w:rsid w:val="0049231F"/>
    <w:rsid w:val="004A3959"/>
    <w:rsid w:val="004D7479"/>
    <w:rsid w:val="00514F4B"/>
    <w:rsid w:val="005468B4"/>
    <w:rsid w:val="005767E0"/>
    <w:rsid w:val="0058107D"/>
    <w:rsid w:val="005835B1"/>
    <w:rsid w:val="005A1B71"/>
    <w:rsid w:val="005A7672"/>
    <w:rsid w:val="005B5FE9"/>
    <w:rsid w:val="005D47D6"/>
    <w:rsid w:val="006543D3"/>
    <w:rsid w:val="00695B80"/>
    <w:rsid w:val="006D4D08"/>
    <w:rsid w:val="006E5C18"/>
    <w:rsid w:val="00705C4F"/>
    <w:rsid w:val="00737CB5"/>
    <w:rsid w:val="0076705A"/>
    <w:rsid w:val="00777E6F"/>
    <w:rsid w:val="00782AE3"/>
    <w:rsid w:val="007C4E54"/>
    <w:rsid w:val="007F5606"/>
    <w:rsid w:val="0080234E"/>
    <w:rsid w:val="0082595A"/>
    <w:rsid w:val="008349E5"/>
    <w:rsid w:val="008435AB"/>
    <w:rsid w:val="00843A18"/>
    <w:rsid w:val="008450FC"/>
    <w:rsid w:val="008970EE"/>
    <w:rsid w:val="0093310A"/>
    <w:rsid w:val="009446E4"/>
    <w:rsid w:val="00987D35"/>
    <w:rsid w:val="00996B85"/>
    <w:rsid w:val="009C4882"/>
    <w:rsid w:val="00A025E3"/>
    <w:rsid w:val="00A03C45"/>
    <w:rsid w:val="00A152E6"/>
    <w:rsid w:val="00A64427"/>
    <w:rsid w:val="00A83700"/>
    <w:rsid w:val="00A966F1"/>
    <w:rsid w:val="00AC1563"/>
    <w:rsid w:val="00B4742A"/>
    <w:rsid w:val="00B55059"/>
    <w:rsid w:val="00B558B3"/>
    <w:rsid w:val="00B71FC1"/>
    <w:rsid w:val="00B80C15"/>
    <w:rsid w:val="00B92284"/>
    <w:rsid w:val="00B92AFE"/>
    <w:rsid w:val="00BD5170"/>
    <w:rsid w:val="00C07BFD"/>
    <w:rsid w:val="00C31D28"/>
    <w:rsid w:val="00C50E36"/>
    <w:rsid w:val="00C70331"/>
    <w:rsid w:val="00C7183C"/>
    <w:rsid w:val="00C83BA7"/>
    <w:rsid w:val="00CB67CF"/>
    <w:rsid w:val="00CB7673"/>
    <w:rsid w:val="00CD014C"/>
    <w:rsid w:val="00CD6DB6"/>
    <w:rsid w:val="00D27E7C"/>
    <w:rsid w:val="00D44633"/>
    <w:rsid w:val="00D46CC0"/>
    <w:rsid w:val="00D61800"/>
    <w:rsid w:val="00D968EA"/>
    <w:rsid w:val="00DB52D3"/>
    <w:rsid w:val="00E55304"/>
    <w:rsid w:val="00E76C83"/>
    <w:rsid w:val="00E8724C"/>
    <w:rsid w:val="00ED21EE"/>
    <w:rsid w:val="00EE0C25"/>
    <w:rsid w:val="00F60466"/>
    <w:rsid w:val="00F74B30"/>
    <w:rsid w:val="00F8531E"/>
    <w:rsid w:val="00FA389C"/>
    <w:rsid w:val="00FA6A01"/>
    <w:rsid w:val="08701D2D"/>
    <w:rsid w:val="0E741495"/>
    <w:rsid w:val="15883D3F"/>
    <w:rsid w:val="1A034EBB"/>
    <w:rsid w:val="1BD35D07"/>
    <w:rsid w:val="1F5F43B7"/>
    <w:rsid w:val="22734843"/>
    <w:rsid w:val="29A671D2"/>
    <w:rsid w:val="328009C7"/>
    <w:rsid w:val="38870EF4"/>
    <w:rsid w:val="3D401305"/>
    <w:rsid w:val="42311050"/>
    <w:rsid w:val="42312C1E"/>
    <w:rsid w:val="4B2257F9"/>
    <w:rsid w:val="540642E7"/>
    <w:rsid w:val="5C1A190F"/>
    <w:rsid w:val="782639A7"/>
    <w:rsid w:val="7E4F507E"/>
    <w:rsid w:val="7FE02F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locked/>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locked/>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temp/ksohtml5544/wps2.png" TargetMode="External"/><Relationship Id="rId6" Type="http://schemas.openxmlformats.org/officeDocument/2006/relationships/image" Target="media/image2.png"/><Relationship Id="rId5" Type="http://schemas.openxmlformats.org/officeDocument/2006/relationships/image" Target="../../../../../temp/ksohtml5544/wps1.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23</Pages>
  <Words>4902</Words>
  <Characters>5156</Characters>
  <Lines>0</Lines>
  <Paragraphs>0</Paragraphs>
  <TotalTime>9</TotalTime>
  <ScaleCrop>false</ScaleCrop>
  <LinksUpToDate>false</LinksUpToDate>
  <CharactersWithSpaces>5214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2025-05-21T02:05:00Z</dcterms:created>
  <dc:creator>微软用户</dc:creator>
  <cp:lastModifiedBy>Chenya</cp:lastModifiedBy>
  <dcterms:modified xsi:type="dcterms:W3CDTF">2025-08-13T02:50:26Z</dcterms:modified>
  <dc:title>无锡青年人才就业云图项目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eyJoZGlkIjoiNzI1N2YwMzc5ZDFhMGU4OTA1MTExYjIyYjhhNTVmNDQiLCJ1c2VySWQiOiIxMzY3OTA0OTA5In0=</vt:lpwstr>
  </property>
  <property fmtid="{D5CDD505-2E9C-101B-9397-08002B2CF9AE}" pid="3" name="KSOProductBuildVer">
    <vt:lpwstr>2052-12.1.0.21915</vt:lpwstr>
  </property>
  <property fmtid="{D5CDD505-2E9C-101B-9397-08002B2CF9AE}" pid="4" name="ICV">
    <vt:lpwstr>1C95F87740324E4D89C59FAE165DAA5C_13</vt:lpwstr>
  </property>
</Properties>
</file>