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786D6">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关于撤</w:t>
      </w:r>
      <w:r>
        <w:rPr>
          <w:rFonts w:hint="eastAsia" w:ascii="Times New Roman" w:hAnsi="Times New Roman" w:eastAsia="方正小标宋_GBK" w:cs="Times New Roman"/>
          <w:sz w:val="44"/>
          <w:szCs w:val="44"/>
        </w:rPr>
        <w:t>销</w:t>
      </w:r>
      <w:r>
        <w:rPr>
          <w:rFonts w:hint="eastAsia" w:ascii="Times New Roman" w:hAnsi="Times New Roman" w:eastAsia="方正小标宋_GBK"/>
          <w:sz w:val="44"/>
          <w:szCs w:val="44"/>
          <w:lang w:val="en-US" w:eastAsia="zh-CN"/>
        </w:rPr>
        <w:t>过莉文</w:t>
      </w:r>
      <w:r>
        <w:rPr>
          <w:rFonts w:hint="eastAsia" w:ascii="Times New Roman" w:hAnsi="Times New Roman" w:eastAsia="方正小标宋_GBK"/>
          <w:sz w:val="44"/>
          <w:szCs w:val="44"/>
        </w:rPr>
        <w:t>企业职工退休审批的决定</w:t>
      </w:r>
    </w:p>
    <w:p w14:paraId="01A7F79E">
      <w:pPr>
        <w:spacing w:line="560" w:lineRule="exact"/>
        <w:rPr>
          <w:rFonts w:ascii="Times New Roman" w:hAnsi="Times New Roman" w:eastAsia="方正仿宋_GBK" w:cs="Times New Roman"/>
          <w:sz w:val="32"/>
          <w:szCs w:val="32"/>
        </w:rPr>
      </w:pPr>
    </w:p>
    <w:p w14:paraId="630686E3">
      <w:pPr>
        <w:spacing w:line="56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过莉文</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女，</w:t>
      </w:r>
      <w:r>
        <w:rPr>
          <w:rFonts w:hint="eastAsia" w:ascii="Times New Roman" w:hAnsi="Times New Roman" w:eastAsia="方正仿宋_GBK" w:cs="Times New Roman"/>
          <w:sz w:val="32"/>
          <w:szCs w:val="32"/>
        </w:rPr>
        <w:t>1965年9月出生，</w:t>
      </w:r>
      <w:r>
        <w:rPr>
          <w:rFonts w:hint="eastAsia" w:ascii="Times New Roman" w:hAnsi="Times New Roman" w:eastAsia="方正仿宋_GBK" w:cs="Times New Roman"/>
          <w:sz w:val="32"/>
          <w:szCs w:val="32"/>
          <w:lang w:val="en-US" w:eastAsia="zh-CN"/>
        </w:rPr>
        <w:t>居民身份证号码</w:t>
      </w:r>
      <w:r>
        <w:rPr>
          <w:rFonts w:hint="eastAsia" w:ascii="Times New Roman" w:hAnsi="Times New Roman" w:eastAsia="方正仿宋_GBK" w:cs="Times New Roman"/>
          <w:sz w:val="32"/>
          <w:szCs w:val="32"/>
        </w:rPr>
        <w:t>：320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rPr>
        <w:t>182X</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1981年11月参加工作，2015年9月到达法定退休年龄，于2015年10月办理退休，当时</w:t>
      </w:r>
      <w:r>
        <w:rPr>
          <w:rFonts w:hint="eastAsia" w:ascii="Times New Roman" w:hAnsi="Times New Roman" w:eastAsia="方正仿宋_GBK" w:cs="Times New Roman"/>
          <w:sz w:val="32"/>
          <w:szCs w:val="32"/>
          <w:lang w:eastAsia="zh-CN"/>
        </w:rPr>
        <w:t>核定</w:t>
      </w:r>
      <w:r>
        <w:rPr>
          <w:rFonts w:hint="eastAsia" w:ascii="Times New Roman" w:hAnsi="Times New Roman" w:eastAsia="方正仿宋_GBK" w:cs="Times New Roman"/>
          <w:sz w:val="32"/>
          <w:szCs w:val="32"/>
          <w:lang w:val="en-US" w:eastAsia="zh-CN"/>
        </w:rPr>
        <w:t>其</w:t>
      </w:r>
      <w:r>
        <w:rPr>
          <w:rFonts w:hint="eastAsia" w:ascii="Times New Roman" w:hAnsi="Times New Roman" w:eastAsia="方正仿宋_GBK" w:cs="Times New Roman"/>
          <w:sz w:val="32"/>
          <w:szCs w:val="32"/>
          <w:lang w:eastAsia="zh-CN"/>
        </w:rPr>
        <w:t>缴费年限</w:t>
      </w:r>
      <w:r>
        <w:rPr>
          <w:rFonts w:hint="eastAsia" w:ascii="Times New Roman" w:hAnsi="Times New Roman" w:eastAsia="方正仿宋_GBK" w:cs="Times New Roman"/>
          <w:sz w:val="32"/>
          <w:szCs w:val="32"/>
          <w:lang w:val="en-US" w:eastAsia="zh-CN"/>
        </w:rPr>
        <w:t>为15年8个月，其中视同缴费年限3年2个月（1981年11月至1984年12月），</w:t>
      </w:r>
      <w:r>
        <w:rPr>
          <w:rFonts w:hint="eastAsia" w:ascii="Times New Roman" w:hAnsi="Times New Roman" w:eastAsia="方正仿宋_GBK" w:cs="Times New Roman"/>
          <w:sz w:val="32"/>
          <w:szCs w:val="32"/>
        </w:rPr>
        <w:t>实际缴费年限</w:t>
      </w:r>
      <w:r>
        <w:rPr>
          <w:rFonts w:hint="eastAsia" w:ascii="Times New Roman" w:hAnsi="Times New Roman" w:eastAsia="方正仿宋_GBK" w:cs="Times New Roman"/>
          <w:sz w:val="32"/>
          <w:szCs w:val="32"/>
          <w:lang w:val="en-US" w:eastAsia="zh-CN"/>
        </w:rPr>
        <w:t>12年6个月（1985年1月至1991年8月，2006年10月至2007年12月，2008年1月至2012年7月）。</w:t>
      </w:r>
    </w:p>
    <w:p w14:paraId="49F96A6A">
      <w:pPr>
        <w:spacing w:line="560" w:lineRule="exact"/>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现经核实</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过莉文</w:t>
      </w:r>
      <w:r>
        <w:rPr>
          <w:rFonts w:hint="eastAsia" w:ascii="Times New Roman" w:hAnsi="Times New Roman" w:eastAsia="方正仿宋_GBK" w:cs="Times New Roman"/>
          <w:sz w:val="32"/>
          <w:szCs w:val="32"/>
        </w:rPr>
        <w:t>于2013年1月9日被人民法院判处</w:t>
      </w:r>
      <w:r>
        <w:rPr>
          <w:rFonts w:hint="eastAsia" w:ascii="Times New Roman" w:hAnsi="Times New Roman" w:eastAsia="方正仿宋_GBK" w:cs="Times New Roman"/>
          <w:sz w:val="32"/>
          <w:szCs w:val="32"/>
          <w:lang w:val="en-US" w:eastAsia="zh-CN"/>
        </w:rPr>
        <w:t>有期徒刑</w:t>
      </w:r>
      <w:r>
        <w:rPr>
          <w:rFonts w:hint="eastAsia" w:ascii="Times New Roman" w:hAnsi="Times New Roman" w:eastAsia="方正仿宋_GBK" w:cs="Times New Roman"/>
          <w:sz w:val="32"/>
          <w:szCs w:val="32"/>
        </w:rPr>
        <w:t>十个月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刑期自 201</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 xml:space="preserve"> 年 </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月2日至2013年</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月1日</w:t>
      </w:r>
      <w:r>
        <w:rPr>
          <w:rFonts w:hint="eastAsia" w:ascii="Times New Roman" w:hAnsi="Times New Roman" w:eastAsia="方正仿宋_GBK" w:cs="Times New Roman"/>
          <w:sz w:val="32"/>
          <w:szCs w:val="32"/>
          <w:lang w:val="en-US" w:eastAsia="zh-CN"/>
        </w:rPr>
        <w:t>止</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根据原内务部《关于工作人员曾受过开除、劳动教养、刑事处分工龄计算问题的复函》（</w:t>
      </w:r>
      <w:r>
        <w:rPr>
          <w:rFonts w:ascii="Times New Roman" w:hAnsi="Times New Roman" w:eastAsia="方正仿宋_GBK" w:cs="Times New Roman"/>
          <w:sz w:val="32"/>
          <w:szCs w:val="32"/>
        </w:rPr>
        <w:t>[59]</w:t>
      </w:r>
      <w:r>
        <w:rPr>
          <w:rFonts w:hint="eastAsia" w:ascii="Times New Roman" w:hAnsi="Times New Roman" w:eastAsia="方正仿宋_GBK" w:cs="Times New Roman"/>
          <w:sz w:val="32"/>
          <w:szCs w:val="32"/>
        </w:rPr>
        <w:t>内人事福字第</w:t>
      </w:r>
      <w:r>
        <w:rPr>
          <w:rFonts w:ascii="Times New Roman" w:hAnsi="Times New Roman" w:eastAsia="方正仿宋_GBK" w:cs="Times New Roman"/>
          <w:sz w:val="32"/>
          <w:szCs w:val="32"/>
        </w:rPr>
        <w:t>740</w:t>
      </w:r>
      <w:r>
        <w:rPr>
          <w:rFonts w:hint="eastAsia" w:ascii="Times New Roman" w:hAnsi="Times New Roman" w:eastAsia="方正仿宋_GBK" w:cs="Times New Roman"/>
          <w:sz w:val="32"/>
          <w:szCs w:val="32"/>
        </w:rPr>
        <w:t>号）规定：“工作人员受过开除或者刑事处分的，应当从重新参加工作之日起计算工作年限。”原江苏省劳动局《关于职工养老社会保险有关问题的处理意见》（苏劳险〔</w:t>
      </w:r>
      <w:r>
        <w:rPr>
          <w:rFonts w:ascii="Times New Roman" w:hAnsi="Times New Roman" w:eastAsia="方正仿宋_GBK" w:cs="Times New Roman"/>
          <w:sz w:val="32"/>
          <w:szCs w:val="32"/>
        </w:rPr>
        <w:t>1994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号）规定：“各地实行养老社会保险以后，职工被判刑刑满释放，其判刑前参加养老社会保险的实际缴费年限，与重新工作后的实际缴费年限合并计算。”因此，</w:t>
      </w:r>
      <w:r>
        <w:rPr>
          <w:rFonts w:hint="eastAsia" w:ascii="Times New Roman" w:hAnsi="Times New Roman" w:eastAsia="方正仿宋_GBK" w:cs="Times New Roman"/>
          <w:sz w:val="32"/>
          <w:szCs w:val="32"/>
          <w:lang w:val="en-US" w:eastAsia="zh-CN"/>
        </w:rPr>
        <w:t>过莉文1981年11月</w:t>
      </w:r>
      <w:r>
        <w:rPr>
          <w:rFonts w:hint="eastAsia" w:ascii="Times New Roman" w:hAnsi="Times New Roman" w:eastAsia="方正仿宋_GBK" w:cs="Times New Roman"/>
          <w:sz w:val="32"/>
          <w:szCs w:val="32"/>
        </w:rPr>
        <w:t>至</w:t>
      </w:r>
      <w:r>
        <w:rPr>
          <w:rFonts w:hint="eastAsia" w:ascii="Times New Roman" w:hAnsi="Times New Roman" w:eastAsia="方正仿宋_GBK" w:cs="Times New Roman"/>
          <w:sz w:val="32"/>
          <w:szCs w:val="32"/>
          <w:lang w:val="en-US" w:eastAsia="zh-CN"/>
        </w:rPr>
        <w:t>1984年12月</w:t>
      </w:r>
      <w:r>
        <w:rPr>
          <w:rFonts w:hint="eastAsia" w:ascii="Times New Roman" w:hAnsi="Times New Roman" w:eastAsia="方正仿宋_GBK" w:cs="Times New Roman"/>
          <w:sz w:val="32"/>
          <w:szCs w:val="32"/>
        </w:rPr>
        <w:t>的工作时间不能计算为视同缴费年限。</w:t>
      </w:r>
    </w:p>
    <w:p w14:paraId="5342A20F">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根据《中华人民共和国社会保险法》第十六条规定</w:t>
      </w:r>
      <w:r>
        <w:rPr>
          <w:rFonts w:hint="eastAsia" w:ascii="Times New Roman" w:hAnsi="Times New Roman" w:eastAsia="方正仿宋_GBK" w:cs="Times New Roman"/>
          <w:sz w:val="32"/>
          <w:szCs w:val="32"/>
          <w:lang w:val="en-US" w:eastAsia="zh-CN"/>
        </w:rPr>
        <w:t>在：“</w:t>
      </w:r>
      <w:r>
        <w:rPr>
          <w:rFonts w:hint="eastAsia" w:ascii="Times New Roman" w:hAnsi="Times New Roman" w:eastAsia="方正仿宋_GBK" w:cs="Times New Roman"/>
          <w:sz w:val="32"/>
          <w:szCs w:val="32"/>
        </w:rPr>
        <w:t>参加基本养老保险的个人，达到法定退休年龄时累计缴费满十五年的，按月领取基本养老金。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同时，根据《江苏省企业职工基本养老保险规定》（江苏省政府令第</w:t>
      </w:r>
      <w:r>
        <w:rPr>
          <w:rFonts w:ascii="Times New Roman" w:hAnsi="Times New Roman" w:eastAsia="方正仿宋_GBK" w:cs="Times New Roman"/>
          <w:sz w:val="32"/>
          <w:szCs w:val="32"/>
        </w:rPr>
        <w:t>146</w:t>
      </w:r>
      <w:r>
        <w:rPr>
          <w:rFonts w:hint="eastAsia" w:ascii="Times New Roman" w:hAnsi="Times New Roman" w:eastAsia="方正仿宋_GBK" w:cs="Times New Roman"/>
          <w:sz w:val="32"/>
          <w:szCs w:val="32"/>
        </w:rPr>
        <w:t>号）第二十三条规定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参保人员依法参加基本养老保险，达到国家和省规定的退休年龄且缴费年限满国家规定最低缴费年限的，按月领取基本养老金。</w:t>
      </w:r>
      <w:r>
        <w:rPr>
          <w:rFonts w:hint="eastAsia" w:ascii="Times New Roman" w:hAnsi="Times New Roman" w:eastAsia="方正仿宋_GBK" w:cs="Times New Roman"/>
          <w:sz w:val="32"/>
          <w:szCs w:val="32"/>
          <w:lang w:eastAsia="zh-CN"/>
        </w:rPr>
        <w:t>”</w:t>
      </w:r>
    </w:p>
    <w:p w14:paraId="3B59FE7F">
      <w:pPr>
        <w:spacing w:line="560" w:lineRule="exact"/>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sz w:val="32"/>
          <w:szCs w:val="32"/>
        </w:rPr>
        <w:t>对照上述规定</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过莉文</w:t>
      </w:r>
      <w:r>
        <w:rPr>
          <w:rFonts w:hint="eastAsia" w:ascii="Times New Roman" w:hAnsi="Times New Roman" w:eastAsia="方正仿宋_GBK" w:cs="Times New Roman"/>
          <w:sz w:val="32"/>
          <w:szCs w:val="32"/>
        </w:rPr>
        <w:t>到达法定退休年龄时，缴费年限应为</w:t>
      </w:r>
      <w:r>
        <w:rPr>
          <w:rFonts w:hint="eastAsia" w:ascii="Times New Roman" w:hAnsi="Times New Roman" w:eastAsia="方正仿宋_GBK" w:cs="Times New Roman"/>
          <w:sz w:val="32"/>
          <w:szCs w:val="32"/>
          <w:lang w:val="en-US" w:eastAsia="zh-CN"/>
        </w:rPr>
        <w:t>12年6</w:t>
      </w:r>
      <w:r>
        <w:rPr>
          <w:rFonts w:hint="eastAsia" w:ascii="Times New Roman" w:hAnsi="Times New Roman" w:eastAsia="方正仿宋_GBK" w:cs="Times New Roman"/>
          <w:sz w:val="32"/>
          <w:szCs w:val="32"/>
        </w:rPr>
        <w:t>个月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不符合我省企业职工基本养老保险待遇领取条件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sz w:val="32"/>
          <w:szCs w:val="32"/>
        </w:rPr>
        <w:t>我局</w:t>
      </w:r>
      <w:r>
        <w:rPr>
          <w:rFonts w:hint="eastAsia" w:ascii="Times New Roman" w:hAnsi="Times New Roman" w:eastAsia="方正仿宋_GBK" w:cs="Times New Roman"/>
          <w:sz w:val="32"/>
          <w:szCs w:val="32"/>
        </w:rPr>
        <w:t>于2025年5月30日依法作出《告知书》，</w:t>
      </w:r>
      <w:r>
        <w:rPr>
          <w:rFonts w:hint="eastAsia" w:ascii="Times New Roman" w:hAnsi="Times New Roman" w:eastAsia="方正仿宋_GBK" w:cs="Times New Roman"/>
          <w:sz w:val="32"/>
          <w:szCs w:val="32"/>
          <w:lang w:val="en-US" w:eastAsia="zh-CN"/>
        </w:rPr>
        <w:t>并通过邮寄、电话、上门等方式均未送达。</w:t>
      </w:r>
      <w:r>
        <w:rPr>
          <w:rFonts w:hint="eastAsia" w:ascii="Times New Roman" w:hAnsi="Times New Roman" w:eastAsia="方正仿宋_GBK"/>
          <w:sz w:val="32"/>
          <w:szCs w:val="32"/>
        </w:rPr>
        <w:t>2</w:t>
      </w:r>
      <w:r>
        <w:rPr>
          <w:rFonts w:ascii="Times New Roman" w:hAnsi="Times New Roman" w:eastAsia="方正仿宋_GBK"/>
          <w:sz w:val="32"/>
          <w:szCs w:val="32"/>
        </w:rPr>
        <w:t>02</w:t>
      </w:r>
      <w:r>
        <w:rPr>
          <w:rFonts w:hint="eastAsia" w:ascii="Times New Roman" w:hAnsi="Times New Roman" w:eastAsia="方正仿宋_GBK"/>
          <w:sz w:val="32"/>
          <w:szCs w:val="32"/>
        </w:rPr>
        <w:t>5年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30</w:t>
      </w:r>
      <w:r>
        <w:rPr>
          <w:rFonts w:hint="eastAsia" w:ascii="Times New Roman" w:hAnsi="Times New Roman" w:eastAsia="方正仿宋_GBK"/>
          <w:sz w:val="32"/>
          <w:szCs w:val="32"/>
        </w:rPr>
        <w:t>日，我局</w:t>
      </w:r>
      <w:r>
        <w:rPr>
          <w:rFonts w:hint="eastAsia" w:ascii="Times New Roman" w:hAnsi="Times New Roman" w:eastAsia="方正仿宋_GBK"/>
          <w:sz w:val="32"/>
          <w:szCs w:val="32"/>
          <w:lang w:val="en-US" w:eastAsia="zh-CN"/>
        </w:rPr>
        <w:t>在官网上“公告公示”栏中发布</w:t>
      </w:r>
      <w:r>
        <w:rPr>
          <w:rFonts w:hint="eastAsia" w:ascii="Times New Roman" w:hAnsi="Times New Roman" w:eastAsia="方正仿宋_GBK" w:cs="Times New Roman"/>
          <w:sz w:val="32"/>
          <w:szCs w:val="32"/>
        </w:rPr>
        <w:t>公告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sz w:val="32"/>
          <w:szCs w:val="32"/>
        </w:rPr>
        <w:t>按规定程序告知</w:t>
      </w:r>
      <w:r>
        <w:rPr>
          <w:rFonts w:hint="eastAsia" w:ascii="Times New Roman" w:hAnsi="Times New Roman" w:eastAsia="方正仿宋_GBK" w:cs="Times New Roman"/>
          <w:sz w:val="32"/>
          <w:szCs w:val="32"/>
          <w:lang w:val="en-US" w:eastAsia="zh-CN"/>
        </w:rPr>
        <w:t>过莉文</w:t>
      </w:r>
      <w:r>
        <w:rPr>
          <w:rFonts w:hint="eastAsia" w:ascii="Times New Roman" w:hAnsi="Times New Roman" w:eastAsia="方正仿宋_GBK"/>
          <w:sz w:val="32"/>
          <w:szCs w:val="32"/>
        </w:rPr>
        <w:t>拟作出撤销其企业职工退休审批决定的事实、理由和依据，并告知其依法享有陈述和申辩的权利，</w:t>
      </w:r>
      <w:r>
        <w:rPr>
          <w:rFonts w:hint="eastAsia" w:ascii="Times New Roman" w:hAnsi="Times New Roman" w:eastAsia="方正仿宋_GBK" w:cs="Times New Roman"/>
          <w:sz w:val="32"/>
          <w:szCs w:val="32"/>
          <w:lang w:val="en-US" w:eastAsia="zh-CN"/>
        </w:rPr>
        <w:t>其</w:t>
      </w:r>
      <w:r>
        <w:rPr>
          <w:rFonts w:hint="eastAsia" w:ascii="Times New Roman" w:hAnsi="Times New Roman" w:eastAsia="方正仿宋_GBK"/>
          <w:sz w:val="32"/>
          <w:szCs w:val="32"/>
        </w:rPr>
        <w:t>在规定期限内并未向我局陈述或申辩相</w:t>
      </w:r>
      <w:r>
        <w:rPr>
          <w:rFonts w:hint="eastAsia" w:ascii="Times New Roman" w:hAnsi="Times New Roman" w:eastAsia="方正仿宋_GBK" w:cs="Times New Roman"/>
          <w:sz w:val="32"/>
          <w:szCs w:val="32"/>
        </w:rPr>
        <w:t>关事实和理由。</w:t>
      </w:r>
    </w:p>
    <w:p w14:paraId="6BC9A024">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综上所述，我局决定撤销于</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月</w:t>
      </w:r>
      <w:r>
        <w:rPr>
          <w:rFonts w:ascii="Times New Roman" w:hAnsi="Times New Roman" w:eastAsia="方正仿宋_GBK"/>
          <w:sz w:val="32"/>
          <w:szCs w:val="32"/>
        </w:rPr>
        <w:t>对</w:t>
      </w:r>
      <w:r>
        <w:rPr>
          <w:rFonts w:hint="eastAsia" w:ascii="Times New Roman" w:hAnsi="Times New Roman" w:eastAsia="方正仿宋_GBK" w:cs="Times New Roman"/>
          <w:sz w:val="32"/>
          <w:szCs w:val="32"/>
          <w:lang w:val="en-US" w:eastAsia="zh-CN"/>
        </w:rPr>
        <w:t>过莉文</w:t>
      </w:r>
      <w:r>
        <w:rPr>
          <w:rFonts w:ascii="Times New Roman" w:hAnsi="Times New Roman" w:eastAsia="方正仿宋_GBK"/>
          <w:sz w:val="32"/>
          <w:szCs w:val="32"/>
        </w:rPr>
        <w:t>作出的企业职工退休审批决定</w:t>
      </w:r>
      <w:r>
        <w:rPr>
          <w:rFonts w:hint="eastAsia" w:ascii="Times New Roman" w:hAnsi="Times New Roman" w:eastAsia="方正仿宋_GBK"/>
          <w:sz w:val="32"/>
          <w:szCs w:val="32"/>
        </w:rPr>
        <w:t>。</w:t>
      </w:r>
    </w:p>
    <w:p w14:paraId="17EFD8E1">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如对本决定不服，可在接到本决定的六十日内向无锡市人民政府提出行政复议，也可以在六个月内向无锡市梁溪区人民法院提出行政诉讼。</w:t>
      </w:r>
    </w:p>
    <w:p w14:paraId="1A8BF2EA">
      <w:pPr>
        <w:spacing w:line="560" w:lineRule="exact"/>
        <w:ind w:firstLine="640"/>
        <w:rPr>
          <w:rFonts w:ascii="Times New Roman" w:hAnsi="Times New Roman" w:eastAsia="方正仿宋_GBK"/>
          <w:sz w:val="32"/>
          <w:szCs w:val="32"/>
        </w:rPr>
      </w:pPr>
    </w:p>
    <w:p w14:paraId="09B96358">
      <w:pPr>
        <w:spacing w:line="560" w:lineRule="exact"/>
        <w:ind w:firstLine="640"/>
        <w:rPr>
          <w:rFonts w:ascii="Times New Roman" w:hAnsi="Times New Roman" w:eastAsia="方正仿宋_GBK"/>
          <w:sz w:val="32"/>
          <w:szCs w:val="32"/>
        </w:rPr>
      </w:pPr>
    </w:p>
    <w:p w14:paraId="6D8F427F">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无锡市人力资源和社会保障局</w:t>
      </w:r>
    </w:p>
    <w:p w14:paraId="237897A6">
      <w:pPr>
        <w:spacing w:line="560" w:lineRule="exact"/>
        <w:ind w:firstLine="640"/>
        <w:rPr>
          <w:rFonts w:hint="eastAsia" w:ascii="Times New Roman" w:hAnsi="Times New Roman" w:eastAsia="方正仿宋_GBK"/>
          <w:sz w:val="32"/>
          <w:szCs w:val="32"/>
        </w:rPr>
      </w:pPr>
      <w:r>
        <w:rPr>
          <w:rFonts w:ascii="Times New Roman" w:hAnsi="Times New Roman" w:eastAsia="方正仿宋_GBK"/>
          <w:sz w:val="32"/>
          <w:szCs w:val="32"/>
        </w:rPr>
        <w:t xml:space="preserve">                           202</w:t>
      </w:r>
      <w:r>
        <w:rPr>
          <w:rFonts w:hint="eastAsia" w:ascii="Times New Roman" w:hAnsi="Times New Roman" w:eastAsia="方正仿宋_GBK"/>
          <w:sz w:val="32"/>
          <w:szCs w:val="32"/>
        </w:rPr>
        <w:t>5年</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12</w:t>
      </w:r>
      <w:bookmarkStart w:id="0" w:name="_GoBack"/>
      <w:bookmarkEnd w:id="0"/>
      <w:r>
        <w:rPr>
          <w:rFonts w:hint="eastAsia" w:ascii="Times New Roman" w:hAnsi="Times New Roman" w:eastAsia="方正仿宋_GBK"/>
          <w:sz w:val="32"/>
          <w:szCs w:val="32"/>
        </w:rPr>
        <w:t>日</w:t>
      </w:r>
    </w:p>
    <w:p w14:paraId="3F4B3A61"/>
    <w:sectPr>
      <w:footerReference r:id="rId5" w:type="default"/>
      <w:footerReference r:id="rId6" w:type="even"/>
      <w:pgSz w:w="11906" w:h="16838"/>
      <w:pgMar w:top="2098" w:right="1474" w:bottom="1985" w:left="1588" w:header="851" w:footer="992" w:gutter="0"/>
      <w:pgNumType w:fmt="numberInDash"/>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AB90D">
    <w:pPr>
      <w:pStyle w:val="11"/>
      <w:rPr>
        <w:rFonts w:ascii="宋体" w:hAnsi="宋体"/>
        <w:sz w:val="28"/>
        <w:szCs w:val="28"/>
      </w:rPr>
    </w:pPr>
  </w:p>
  <w:p w14:paraId="37D9D40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8DA6">
    <w:pPr>
      <w:pStyle w:val="11"/>
      <w:jc w:val="center"/>
    </w:pPr>
    <w:r>
      <w:fldChar w:fldCharType="begin"/>
    </w:r>
    <w:r>
      <w:instrText xml:space="preserve">PAGE   \* MERGEFORMAT</w:instrText>
    </w:r>
    <w:r>
      <w:fldChar w:fldCharType="separate"/>
    </w:r>
    <w:r>
      <w:rPr>
        <w:lang w:val="zh-CN" w:eastAsia="zh-CN"/>
      </w:rPr>
      <w:t>-</w:t>
    </w:r>
    <w:r>
      <w:t xml:space="preserve"> 2 -</w:t>
    </w:r>
    <w:r>
      <w:fldChar w:fldCharType="end"/>
    </w:r>
  </w:p>
  <w:p w14:paraId="1A6D0B0C">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6B"/>
    <w:rsid w:val="000A0732"/>
    <w:rsid w:val="004D6301"/>
    <w:rsid w:val="00A175FF"/>
    <w:rsid w:val="00B6106B"/>
    <w:rsid w:val="00E4259D"/>
    <w:rsid w:val="00FD75C7"/>
    <w:rsid w:val="01623AAC"/>
    <w:rsid w:val="197B7C89"/>
    <w:rsid w:val="27523E5D"/>
    <w:rsid w:val="2E9C43C4"/>
    <w:rsid w:val="2F0D7070"/>
    <w:rsid w:val="303643A5"/>
    <w:rsid w:val="31471952"/>
    <w:rsid w:val="37EC33AD"/>
    <w:rsid w:val="38E86458"/>
    <w:rsid w:val="395B24BE"/>
    <w:rsid w:val="3A295C8E"/>
    <w:rsid w:val="40A6010C"/>
    <w:rsid w:val="47543636"/>
    <w:rsid w:val="4DB6297D"/>
    <w:rsid w:val="4FA462A5"/>
    <w:rsid w:val="50034454"/>
    <w:rsid w:val="53B4486F"/>
    <w:rsid w:val="5432678E"/>
    <w:rsid w:val="56503A88"/>
    <w:rsid w:val="585D60C3"/>
    <w:rsid w:val="5DD92868"/>
    <w:rsid w:val="622D4D58"/>
    <w:rsid w:val="674935F0"/>
    <w:rsid w:val="69022F73"/>
    <w:rsid w:val="7509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16"/>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7"/>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8"/>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19"/>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6">
    <w:name w:val="heading 5"/>
    <w:basedOn w:val="1"/>
    <w:next w:val="1"/>
    <w:link w:val="20"/>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szCs w:val="24"/>
      <w14:ligatures w14:val="standardContextual"/>
    </w:rPr>
  </w:style>
  <w:style w:type="paragraph" w:styleId="7">
    <w:name w:val="heading 6"/>
    <w:basedOn w:val="1"/>
    <w:next w:val="1"/>
    <w:link w:val="21"/>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szCs w:val="24"/>
      <w14:ligatures w14:val="standardContextual"/>
    </w:rPr>
  </w:style>
  <w:style w:type="paragraph" w:styleId="8">
    <w:name w:val="heading 7"/>
    <w:basedOn w:val="1"/>
    <w:next w:val="1"/>
    <w:link w:val="22"/>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4"/>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4"/>
    <w:unhideWhenUsed/>
    <w:qFormat/>
    <w:uiPriority w:val="99"/>
    <w:pPr>
      <w:tabs>
        <w:tab w:val="center" w:pos="4153"/>
        <w:tab w:val="right" w:pos="8306"/>
      </w:tabs>
      <w:snapToGrid w:val="0"/>
      <w:jc w:val="left"/>
    </w:pPr>
    <w:rPr>
      <w:sz w:val="18"/>
      <w:szCs w:val="18"/>
    </w:rPr>
  </w:style>
  <w:style w:type="paragraph" w:styleId="12">
    <w:name w:val="Subtitle"/>
    <w:basedOn w:val="1"/>
    <w:next w:val="1"/>
    <w:link w:val="26"/>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6">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qFormat/>
    <w:uiPriority w:val="9"/>
    <w:rPr>
      <w:rFonts w:cstheme="majorBidi"/>
      <w:color w:val="2F5597" w:themeColor="accent1" w:themeShade="BF"/>
      <w:sz w:val="28"/>
      <w:szCs w:val="28"/>
    </w:rPr>
  </w:style>
  <w:style w:type="character" w:customStyle="1" w:styleId="20">
    <w:name w:val="标题 5 字符"/>
    <w:basedOn w:val="15"/>
    <w:link w:val="6"/>
    <w:semiHidden/>
    <w:qFormat/>
    <w:uiPriority w:val="9"/>
    <w:rPr>
      <w:rFonts w:cstheme="majorBidi"/>
      <w:color w:val="2F5597" w:themeColor="accent1" w:themeShade="BF"/>
      <w:sz w:val="24"/>
    </w:rPr>
  </w:style>
  <w:style w:type="character" w:customStyle="1" w:styleId="21">
    <w:name w:val="标题 6 字符"/>
    <w:basedOn w:val="15"/>
    <w:link w:val="7"/>
    <w:semiHidden/>
    <w:qFormat/>
    <w:uiPriority w:val="9"/>
    <w:rPr>
      <w:rFonts w:cstheme="majorBidi"/>
      <w:b/>
      <w:bCs/>
      <w:color w:val="2F5597"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line="278" w:lineRule="auto"/>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szCs w:val="24"/>
      <w14:ligatures w14:val="standardContextual"/>
    </w:r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szCs w:val="24"/>
      <w14:ligatures w14:val="standardContextual"/>
    </w:rPr>
  </w:style>
  <w:style w:type="character" w:customStyle="1" w:styleId="32">
    <w:name w:val="明显引用 字符"/>
    <w:basedOn w:val="15"/>
    <w:link w:val="31"/>
    <w:qFormat/>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 w:type="character" w:customStyle="1" w:styleId="34">
    <w:name w:val="页脚 字符"/>
    <w:basedOn w:val="15"/>
    <w:link w:val="11"/>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906</Words>
  <Characters>1010</Characters>
  <Lines>7</Lines>
  <Paragraphs>1</Paragraphs>
  <TotalTime>0</TotalTime>
  <ScaleCrop>false</ScaleCrop>
  <LinksUpToDate>false</LinksUpToDate>
  <CharactersWithSpaces>1064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2025-02-10T02:04:00Z</dcterms:created>
  <dc:creator>恬 周</dc:creator>
  <cp:lastModifiedBy>今之乐</cp:lastModifiedBy>
  <dcterms:modified xsi:type="dcterms:W3CDTF">2025-08-12T06:35:18Z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eyJoZGlkIjoiNzU2ODczNzc4M2YxYzU5MWFhY2E2YWIyZWVjMjllYzIiLCJ1c2VySWQiOiIzMjIzOTc4NzAifQ==</vt:lpwstr>
  </property>
  <property fmtid="{D5CDD505-2E9C-101B-9397-08002B2CF9AE}" pid="3" name="KSOProductBuildVer">
    <vt:lpwstr>2052-12.1.0.21915</vt:lpwstr>
  </property>
  <property fmtid="{D5CDD505-2E9C-101B-9397-08002B2CF9AE}" pid="4" name="ICV">
    <vt:lpwstr>20A481ADB1874A63B85BA423679A2EE3_12</vt:lpwstr>
  </property>
</Properties>
</file>