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8607BC">
      <w:pPr>
        <w:spacing w:line="560" w:lineRule="exact"/>
        <w:rPr>
          <w:kern w:val="0"/>
        </w:rPr>
      </w:pPr>
    </w:p>
    <w:p w14:paraId="4F6D864C">
      <w:pPr>
        <w:spacing w:line="560" w:lineRule="exact"/>
        <w:rPr>
          <w:kern w:val="0"/>
        </w:rPr>
      </w:pPr>
    </w:p>
    <w:p w14:paraId="138BBBE8">
      <w:pPr>
        <w:spacing w:line="560" w:lineRule="exact"/>
        <w:rPr>
          <w:kern w:val="0"/>
        </w:rPr>
      </w:pPr>
    </w:p>
    <w:p w14:paraId="251F20F3">
      <w:r>
        <mc:AlternateContent>
          <mc:Choice Requires="wps">
            <w:drawing>
              <wp:anchor distT="0" distB="0" distL="114300" distR="114300" simplePos="0" relativeHeight="251659264" behindDoc="0" locked="0" layoutInCell="1" allowOverlap="1">
                <wp:simplePos x="0" y="0"/>
                <wp:positionH relativeFrom="column">
                  <wp:posOffset>11430</wp:posOffset>
                </wp:positionH>
                <wp:positionV relativeFrom="paragraph">
                  <wp:posOffset>79375</wp:posOffset>
                </wp:positionV>
                <wp:extent cx="5593080" cy="752475"/>
                <wp:effectExtent l="19685" t="11430" r="16510" b="7620"/>
                <wp:wrapNone/>
                <wp:docPr id="2" name="WordArt 6"/>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593080" cy="752475"/>
                        </a:xfrm>
                        <a:prstGeom prst="rect">
                          <a:avLst/>
                        </a:prstGeom>
                      </wps:spPr>
                      <wps:txbx>
                        <w:txbxContent>
                          <w:p w14:paraId="2DFC3985">
                            <w:pPr>
                              <w:jc w:val="center"/>
                              <w:rPr>
                                <w:kern w:val="0"/>
                                <w:sz w:val="24"/>
                                <w:szCs w:val="24"/>
                              </w:rPr>
                            </w:pPr>
                            <w:r>
                              <w:rPr>
                                <w:rFonts w:hint="eastAsia" w:ascii="方正小标宋_GBK" w:eastAsia="方正小标宋_GBK"/>
                                <w:color w:val="FF0000"/>
                                <w:sz w:val="72"/>
                                <w:szCs w:val="72"/>
                                <w14:textOutline w14:w="9525" w14:cap="flat" w14:cmpd="sng" w14:algn="ctr">
                                  <w14:solidFill>
                                    <w14:srgbClr w14:val="FF0000"/>
                                  </w14:solidFill>
                                  <w14:prstDash w14:val="solid"/>
                                  <w14:round/>
                                </w14:textOutline>
                              </w:rPr>
                              <w:t>无锡市农业农村局文件</w:t>
                            </w:r>
                          </w:p>
                        </w:txbxContent>
                      </wps:txbx>
                      <wps:bodyPr wrap="square" numCol="1" fromWordArt="1">
                        <a:prstTxWarp prst="textPlain">
                          <a:avLst>
                            <a:gd name="adj" fmla="val 50000"/>
                          </a:avLst>
                        </a:prstTxWarp>
                        <a:spAutoFit/>
                      </wps:bodyPr>
                    </wps:wsp>
                  </a:graphicData>
                </a:graphic>
              </wp:anchor>
            </w:drawing>
          </mc:Choice>
          <mc:Fallback>
            <w:pict>
              <v:shape id="WordArt 6" o:spid="_x0000_s1026" o:spt="202" type="#_x0000_t202" style="position:absolute;left:0pt;margin-left:0.9pt;margin-top:6.25pt;height:59.25pt;width:440.4pt;z-index:251659264;mso-width-relative:page;mso-height-relative:page;" filled="f" stroked="f" coordsize="21600,21600" o:gfxdata="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Uy7Ij1wAAAAgBAAAPAAAAAAAAAAEA&#10;IAAAACIAAABkcnMvZG93bnJldi54bWxQSwECFAAUAAAACACHTuJAnqiTfxACAAAnBAAADgAAAAAA&#10;AAABACAAAAAmAQAAZHJzL2Uyb0RvYy54bWxQSwUGAAAAAAYABgBZAQAAqAUAAAAA&#10;" adj="10800">
                <v:fill on="f" focussize="0,0"/>
                <v:stroke on="f"/>
                <v:imagedata o:title=""/>
                <o:lock v:ext="edit" text="t" aspectratio="f"/>
                <v:textbox style="mso-fit-shape-to-text:t;">
                  <w:txbxContent>
                    <w:p w14:paraId="2DFC3985">
                      <w:pPr>
                        <w:jc w:val="center"/>
                        <w:rPr>
                          <w:kern w:val="0"/>
                          <w:sz w:val="24"/>
                          <w:szCs w:val="24"/>
                        </w:rPr>
                      </w:pPr>
                      <w:r>
                        <w:rPr>
                          <w:rFonts w:hint="eastAsia" w:ascii="方正小标宋_GBK" w:eastAsia="方正小标宋_GBK"/>
                          <w:color w:val="FF0000"/>
                          <w:sz w:val="72"/>
                          <w:szCs w:val="72"/>
                          <w14:textOutline w14:w="9525" w14:cap="flat" w14:cmpd="sng" w14:algn="ctr">
                            <w14:solidFill>
                              <w14:srgbClr w14:val="FF0000"/>
                            </w14:solidFill>
                            <w14:prstDash w14:val="solid"/>
                            <w14:round/>
                          </w14:textOutline>
                        </w:rPr>
                        <w:t>无锡市农业农村局文件</w:t>
                      </w:r>
                    </w:p>
                  </w:txbxContent>
                </v:textbox>
              </v:shape>
            </w:pict>
          </mc:Fallback>
        </mc:AlternateContent>
      </w:r>
    </w:p>
    <w:p w14:paraId="648D029A"/>
    <w:p w14:paraId="31DB4629">
      <w:pPr>
        <w:spacing w:line="560" w:lineRule="exact"/>
      </w:pPr>
    </w:p>
    <w:p w14:paraId="3B81C409">
      <w:pPr>
        <w:spacing w:line="560" w:lineRule="exact"/>
      </w:pPr>
    </w:p>
    <w:p w14:paraId="67D2E7CC">
      <w:pPr>
        <w:spacing w:line="560" w:lineRule="exact"/>
      </w:pPr>
    </w:p>
    <w:p w14:paraId="571FB0C9">
      <w:pPr>
        <w:spacing w:after="289" w:afterLines="50"/>
        <w:jc w:val="center"/>
        <w:rPr>
          <w:rFonts w:ascii="楷体_GB2312" w:eastAsia="楷体_GB2312"/>
        </w:rPr>
      </w:pPr>
      <w:r>
        <mc:AlternateContent>
          <mc:Choice Requires="wps">
            <w:drawing>
              <wp:anchor distT="0" distB="0" distL="114300" distR="114300" simplePos="0" relativeHeight="251660288" behindDoc="0" locked="0" layoutInCell="1" allowOverlap="1">
                <wp:simplePos x="0" y="0"/>
                <wp:positionH relativeFrom="column">
                  <wp:posOffset>-27305</wp:posOffset>
                </wp:positionH>
                <wp:positionV relativeFrom="paragraph">
                  <wp:posOffset>393065</wp:posOffset>
                </wp:positionV>
                <wp:extent cx="5611495" cy="635"/>
                <wp:effectExtent l="0" t="12700" r="8255" b="15240"/>
                <wp:wrapNone/>
                <wp:docPr id="1" name="直线 7"/>
                <wp:cNvGraphicFramePr/>
                <a:graphic xmlns:a="http://schemas.openxmlformats.org/drawingml/2006/main">
                  <a:graphicData uri="http://schemas.microsoft.com/office/word/2010/wordprocessingShape">
                    <wps:wsp>
                      <wps:cNvCnPr/>
                      <wps:spPr>
                        <a:xfrm flipV="1">
                          <a:off x="0" y="0"/>
                          <a:ext cx="5611495" cy="635"/>
                        </a:xfrm>
                        <a:prstGeom prst="line">
                          <a:avLst/>
                        </a:prstGeom>
                        <a:ln w="25400" cap="flat" cmpd="sng">
                          <a:solidFill>
                            <a:srgbClr val="FF0000"/>
                          </a:solidFill>
                          <a:prstDash val="solid"/>
                          <a:headEnd type="none" w="med" len="med"/>
                          <a:tailEnd type="none" w="med" len="med"/>
                        </a:ln>
                      </wps:spPr>
                      <wps:bodyPr/>
                    </wps:wsp>
                  </a:graphicData>
                </a:graphic>
              </wp:anchor>
            </w:drawing>
          </mc:Choice>
          <mc:Fallback>
            <w:pict>
              <v:line id="直线 7" o:spid="_x0000_s1026" o:spt="20" style="position:absolute;left:0pt;flip:y;margin-left:-2.15pt;margin-top:30.95pt;height:0.05pt;width:441.85pt;z-index:251660288;mso-width-relative:page;mso-height-relative:page;" filled="f" stroked="t" coordsize="21600,21600" o:gfxdata="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R3PEz&#10;1gAAAAgBAAAPAAAAAAAAAAEAIAAAACIAAABkcnMvZG93bnJldi54bWxQSwECFAAUAAAACACHTuJA&#10;FU3dceoBAADcAwAADgAAAAAAAAABACAAAAAlAQAAZHJzL2Uyb0RvYy54bWxQSwUGAAAAAAYABgBZ&#10;AQAAgQUAAAAA&#10;">
                <v:fill on="f" focussize="0,0"/>
                <v:stroke weight="2pt" color="#FF0000" joinstyle="round"/>
                <v:imagedata o:title=""/>
                <o:lock v:ext="edit" aspectratio="f"/>
              </v:line>
            </w:pict>
          </mc:Fallback>
        </mc:AlternateContent>
      </w:r>
      <w:r>
        <w:rPr>
          <w:rFonts w:hint="eastAsia"/>
        </w:rPr>
        <w:t>锡农发〔</w:t>
      </w:r>
      <w:r>
        <w:t>202</w:t>
      </w:r>
      <w:r>
        <w:rPr>
          <w:rFonts w:hint="eastAsia"/>
          <w:lang w:val="en-US" w:eastAsia="zh-CN"/>
        </w:rPr>
        <w:t>5</w:t>
      </w:r>
      <w:r>
        <w:rPr>
          <w:rFonts w:hint="eastAsia"/>
        </w:rPr>
        <w:t>〕</w:t>
      </w:r>
      <w:r>
        <w:rPr>
          <w:rFonts w:hint="eastAsia"/>
          <w:lang w:val="en-US" w:eastAsia="zh-CN"/>
        </w:rPr>
        <w:t>33</w:t>
      </w:r>
      <w:r>
        <w:rPr>
          <w:rFonts w:hint="eastAsia"/>
        </w:rPr>
        <w:t>号</w:t>
      </w:r>
    </w:p>
    <w:p w14:paraId="041B78F7">
      <w:pPr>
        <w:spacing w:after="289" w:afterLines="50" w:line="560" w:lineRule="exact"/>
      </w:pPr>
    </w:p>
    <w:p w14:paraId="74837FD0">
      <w:pPr>
        <w:spacing w:line="560" w:lineRule="exact"/>
        <w:jc w:val="center"/>
        <w:rPr>
          <w:rFonts w:ascii="方正小标宋_GBK" w:eastAsia="方正小标宋_GBK"/>
          <w:sz w:val="44"/>
          <w:szCs w:val="44"/>
        </w:rPr>
      </w:pPr>
      <w:r>
        <w:rPr>
          <w:rFonts w:hint="eastAsia" w:ascii="方正小标宋_GBK" w:eastAsia="方正小标宋_GBK"/>
          <w:sz w:val="44"/>
          <w:szCs w:val="44"/>
        </w:rPr>
        <w:t>关于报送202</w:t>
      </w:r>
      <w:r>
        <w:rPr>
          <w:rFonts w:hint="eastAsia" w:ascii="方正小标宋_GBK" w:eastAsia="方正小标宋_GBK"/>
          <w:sz w:val="44"/>
          <w:szCs w:val="44"/>
          <w:lang w:val="en-US" w:eastAsia="zh-CN"/>
        </w:rPr>
        <w:t>5</w:t>
      </w:r>
      <w:r>
        <w:rPr>
          <w:rFonts w:hint="eastAsia" w:ascii="方正小标宋_GBK" w:eastAsia="方正小标宋_GBK"/>
          <w:sz w:val="44"/>
          <w:szCs w:val="44"/>
        </w:rPr>
        <w:t>年度农业系列</w:t>
      </w:r>
    </w:p>
    <w:p w14:paraId="25B8EA3C">
      <w:pPr>
        <w:spacing w:line="560" w:lineRule="exact"/>
        <w:jc w:val="center"/>
        <w:rPr>
          <w:rFonts w:ascii="方正小标宋_GBK" w:eastAsia="方正小标宋_GBK"/>
          <w:sz w:val="44"/>
          <w:szCs w:val="44"/>
        </w:rPr>
      </w:pPr>
      <w:r>
        <w:rPr>
          <w:rFonts w:hint="eastAsia" w:ascii="方正小标宋_GBK" w:eastAsia="方正小标宋_GBK"/>
          <w:sz w:val="44"/>
          <w:szCs w:val="44"/>
        </w:rPr>
        <w:t>中、初级专业技术资格评审材料的通知</w:t>
      </w:r>
    </w:p>
    <w:p w14:paraId="73F6C8E4">
      <w:pPr>
        <w:spacing w:line="560" w:lineRule="exact"/>
        <w:ind w:firstLine="640" w:firstLineChars="200"/>
        <w:rPr>
          <w:szCs w:val="32"/>
        </w:rPr>
      </w:pPr>
    </w:p>
    <w:p w14:paraId="3372FA1E">
      <w:pPr>
        <w:spacing w:line="560" w:lineRule="exact"/>
        <w:rPr>
          <w:szCs w:val="32"/>
        </w:rPr>
      </w:pPr>
      <w:r>
        <w:rPr>
          <w:rFonts w:hint="eastAsia"/>
          <w:szCs w:val="32"/>
        </w:rPr>
        <w:t>各市（县）区农业农村局，局各有关单位：</w:t>
      </w:r>
    </w:p>
    <w:p w14:paraId="542D3D38">
      <w:pPr>
        <w:spacing w:line="560" w:lineRule="exact"/>
        <w:ind w:firstLine="640" w:firstLineChars="200"/>
        <w:rPr>
          <w:szCs w:val="32"/>
        </w:rPr>
      </w:pPr>
      <w:r>
        <w:rPr>
          <w:rFonts w:hint="eastAsia"/>
          <w:szCs w:val="32"/>
        </w:rPr>
        <w:t>根据无锡市人力资源和社会保障局《关于做好202</w:t>
      </w:r>
      <w:r>
        <w:rPr>
          <w:rFonts w:hint="eastAsia"/>
          <w:szCs w:val="32"/>
          <w:lang w:val="en-US" w:eastAsia="zh-CN"/>
        </w:rPr>
        <w:t>5</w:t>
      </w:r>
      <w:r>
        <w:rPr>
          <w:rFonts w:hint="eastAsia"/>
          <w:szCs w:val="32"/>
        </w:rPr>
        <w:t>年度职称评审工作的通知》（锡人社职〔202</w:t>
      </w:r>
      <w:r>
        <w:rPr>
          <w:rFonts w:hint="eastAsia"/>
          <w:szCs w:val="32"/>
          <w:lang w:val="en-US" w:eastAsia="zh-CN"/>
        </w:rPr>
        <w:t>5</w:t>
      </w:r>
      <w:r>
        <w:rPr>
          <w:rFonts w:hint="eastAsia"/>
          <w:szCs w:val="32"/>
        </w:rPr>
        <w:t>〕</w:t>
      </w:r>
      <w:r>
        <w:rPr>
          <w:rFonts w:hint="eastAsia"/>
          <w:szCs w:val="32"/>
          <w:lang w:val="en-US" w:eastAsia="zh-CN"/>
        </w:rPr>
        <w:t>6</w:t>
      </w:r>
      <w:r>
        <w:rPr>
          <w:rFonts w:hint="eastAsia"/>
          <w:szCs w:val="32"/>
        </w:rPr>
        <w:t>号）要求，现就做好202</w:t>
      </w:r>
      <w:r>
        <w:rPr>
          <w:rFonts w:hint="eastAsia"/>
          <w:szCs w:val="32"/>
          <w:lang w:val="en-US" w:eastAsia="zh-CN"/>
        </w:rPr>
        <w:t>5</w:t>
      </w:r>
      <w:r>
        <w:rPr>
          <w:rFonts w:hint="eastAsia"/>
          <w:szCs w:val="32"/>
        </w:rPr>
        <w:t>年度无锡市农业系列中、初级专业技术资格评审工作有关事项通知如下：</w:t>
      </w:r>
    </w:p>
    <w:p w14:paraId="46DE9773">
      <w:pPr>
        <w:spacing w:line="560" w:lineRule="exact"/>
        <w:ind w:firstLine="640" w:firstLineChars="200"/>
        <w:rPr>
          <w:rFonts w:ascii="方正黑体_GBK" w:eastAsia="方正黑体_GBK"/>
          <w:szCs w:val="32"/>
        </w:rPr>
      </w:pPr>
      <w:r>
        <w:rPr>
          <w:rFonts w:hint="eastAsia" w:ascii="方正黑体_GBK" w:eastAsia="方正黑体_GBK"/>
          <w:szCs w:val="32"/>
        </w:rPr>
        <w:t>一、申报评审对象</w:t>
      </w:r>
    </w:p>
    <w:p w14:paraId="601410A2">
      <w:pPr>
        <w:spacing w:line="560" w:lineRule="exact"/>
        <w:ind w:firstLine="640" w:firstLineChars="200"/>
        <w:rPr>
          <w:szCs w:val="32"/>
        </w:rPr>
      </w:pPr>
      <w:r>
        <w:rPr>
          <w:rFonts w:hint="eastAsia"/>
          <w:szCs w:val="32"/>
        </w:rPr>
        <w:t>（一）在我市各类企事业单位从事农业技术、农业工程专业技术工作，与用人单位签订劳动（聘用）合同的专业技术人员；在我市就业的农业技术、农业工程专业自由职业技术人员。</w:t>
      </w:r>
    </w:p>
    <w:p w14:paraId="2107FB15">
      <w:pPr>
        <w:spacing w:line="560" w:lineRule="exact"/>
        <w:ind w:firstLine="640" w:firstLineChars="200"/>
        <w:rPr>
          <w:szCs w:val="32"/>
        </w:rPr>
      </w:pPr>
      <w:r>
        <w:rPr>
          <w:rFonts w:hint="eastAsia"/>
          <w:szCs w:val="32"/>
        </w:rPr>
        <w:t>（二）在我市就业、从事农业技术和农业工程专业的港澳台技术人才，以及持有外国人来华工作许可证、外国人永久居留身份证或江苏省海外高层次人才居住证的外籍人员。</w:t>
      </w:r>
    </w:p>
    <w:p w14:paraId="51316B14">
      <w:pPr>
        <w:spacing w:line="560" w:lineRule="exact"/>
        <w:ind w:firstLine="640" w:firstLineChars="200"/>
        <w:rPr>
          <w:szCs w:val="32"/>
        </w:rPr>
      </w:pPr>
      <w:r>
        <w:rPr>
          <w:rFonts w:hint="eastAsia"/>
          <w:szCs w:val="32"/>
        </w:rPr>
        <w:t>（三）公务员（含列入参照公务员法管理的工作人员）、离退休人员不得申报职称评审或考核认定。受到党纪、政务、行政处分的人员，在影响期内不得申报职称评审或考核认定。</w:t>
      </w:r>
    </w:p>
    <w:p w14:paraId="5D320C5B">
      <w:pPr>
        <w:spacing w:line="560" w:lineRule="exact"/>
        <w:ind w:firstLine="640" w:firstLineChars="200"/>
        <w:rPr>
          <w:rFonts w:ascii="方正黑体_GBK" w:eastAsia="方正黑体_GBK"/>
          <w:szCs w:val="32"/>
        </w:rPr>
      </w:pPr>
      <w:r>
        <w:rPr>
          <w:rFonts w:hint="eastAsia" w:ascii="方正黑体_GBK" w:eastAsia="方正黑体_GBK"/>
          <w:szCs w:val="32"/>
        </w:rPr>
        <w:t>二、申报评审政策</w:t>
      </w:r>
    </w:p>
    <w:p w14:paraId="3C59F1BD">
      <w:pPr>
        <w:spacing w:line="560" w:lineRule="exact"/>
        <w:ind w:firstLine="640" w:firstLineChars="200"/>
        <w:rPr>
          <w:szCs w:val="32"/>
        </w:rPr>
      </w:pPr>
      <w:r>
        <w:rPr>
          <w:rFonts w:hint="eastAsia"/>
          <w:szCs w:val="32"/>
        </w:rPr>
        <w:t>（一）专业技术人员申报职称评审，按照《江苏省农业技术人员专业技术资格条件（试行）》（苏职称 〔2021〕27号）、《江苏省农业工程人员专业技术资格条件（试行）》（苏职称 〔2021〕28号）</w:t>
      </w:r>
      <w:r>
        <w:rPr>
          <w:rFonts w:hint="eastAsia" w:ascii="Times New Roman" w:hAnsi="Times New Roman" w:eastAsia="方正仿宋_GBK"/>
          <w:color w:val="000000"/>
          <w:sz w:val="32"/>
          <w:szCs w:val="32"/>
        </w:rPr>
        <w:t>和《关于江苏省农业技术、农业工程、农业经济专业技术资格条件的补充通知》（苏农人〔</w:t>
      </w:r>
      <w:r>
        <w:rPr>
          <w:rFonts w:ascii="Times New Roman" w:hAnsi="Times New Roman" w:eastAsia="方正仿宋_GBK"/>
          <w:color w:val="000000"/>
          <w:sz w:val="32"/>
          <w:szCs w:val="32"/>
        </w:rPr>
        <w:t>2025</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1</w:t>
      </w:r>
      <w:r>
        <w:rPr>
          <w:rFonts w:hint="eastAsia" w:ascii="Times New Roman" w:hAnsi="Times New Roman" w:eastAsia="方正仿宋_GBK"/>
          <w:color w:val="000000"/>
          <w:sz w:val="32"/>
          <w:szCs w:val="32"/>
        </w:rPr>
        <w:t>号）</w:t>
      </w:r>
      <w:r>
        <w:rPr>
          <w:rFonts w:hint="eastAsia"/>
          <w:szCs w:val="32"/>
        </w:rPr>
        <w:t>文件执行。</w:t>
      </w:r>
    </w:p>
    <w:p w14:paraId="2FE67F75">
      <w:pPr>
        <w:spacing w:line="560" w:lineRule="exact"/>
        <w:ind w:firstLine="640" w:firstLineChars="200"/>
        <w:rPr>
          <w:szCs w:val="32"/>
        </w:rPr>
      </w:pPr>
      <w:r>
        <w:rPr>
          <w:rFonts w:hint="eastAsia"/>
          <w:szCs w:val="32"/>
        </w:rPr>
        <w:t>（二）高技能人才申报职称评审，按照</w:t>
      </w:r>
      <w:r>
        <w:rPr>
          <w:rFonts w:hint="eastAsia"/>
          <w:szCs w:val="32"/>
          <w:lang w:eastAsia="zh-CN"/>
        </w:rPr>
        <w:t>《</w:t>
      </w:r>
      <w:r>
        <w:rPr>
          <w:rFonts w:hint="eastAsia"/>
          <w:szCs w:val="32"/>
        </w:rPr>
        <w:t>省人力资源社会保障厅关于印发〈江苏省高技能人才与专业技术人才职业发展贯通改革实施方案〉的通知》（苏人社发〔2021〕132号）</w:t>
      </w:r>
      <w:r>
        <w:rPr>
          <w:rFonts w:hint="eastAsia"/>
          <w:szCs w:val="32"/>
          <w:lang w:eastAsia="zh-CN"/>
        </w:rPr>
        <w:t>规定</w:t>
      </w:r>
      <w:r>
        <w:rPr>
          <w:rFonts w:hint="eastAsia"/>
          <w:szCs w:val="32"/>
        </w:rPr>
        <w:t>执行。</w:t>
      </w:r>
    </w:p>
    <w:p w14:paraId="6D23B407">
      <w:pPr>
        <w:spacing w:line="560" w:lineRule="exact"/>
        <w:ind w:firstLine="640" w:firstLineChars="200"/>
        <w:rPr>
          <w:szCs w:val="32"/>
        </w:rPr>
      </w:pPr>
      <w:r>
        <w:rPr>
          <w:rFonts w:hint="eastAsia"/>
          <w:szCs w:val="32"/>
        </w:rPr>
        <w:t>（三）继续教育按照《江苏省专业技术人员继续教育条例》和相关政策规定执行。公共科目登录无锡市人力资源和社会保障局官网“人才服务中心专栏”后点击“专技人员继续教育”进行学习，合格证书需上传申报系统。</w:t>
      </w:r>
    </w:p>
    <w:p w14:paraId="2C11B24E">
      <w:pPr>
        <w:spacing w:line="560" w:lineRule="exact"/>
        <w:ind w:firstLine="640" w:firstLineChars="200"/>
        <w:rPr>
          <w:szCs w:val="32"/>
        </w:rPr>
      </w:pPr>
      <w:r>
        <w:rPr>
          <w:rFonts w:hint="eastAsia"/>
          <w:szCs w:val="32"/>
        </w:rPr>
        <w:t>（四）专业技术人员申报职称的资历（任职年限）截止时间为202</w:t>
      </w:r>
      <w:r>
        <w:rPr>
          <w:rFonts w:hint="eastAsia"/>
          <w:szCs w:val="32"/>
          <w:lang w:val="en-US" w:eastAsia="zh-CN"/>
        </w:rPr>
        <w:t>4</w:t>
      </w:r>
      <w:r>
        <w:rPr>
          <w:rFonts w:hint="eastAsia"/>
          <w:szCs w:val="32"/>
        </w:rPr>
        <w:t>年12月31日，申报职称的业绩成果、论文、学历（学位）等截止时间为202</w:t>
      </w:r>
      <w:r>
        <w:rPr>
          <w:rFonts w:hint="eastAsia"/>
          <w:szCs w:val="32"/>
          <w:lang w:val="en-US" w:eastAsia="zh-CN"/>
        </w:rPr>
        <w:t>5</w:t>
      </w:r>
      <w:r>
        <w:rPr>
          <w:rFonts w:hint="eastAsia"/>
          <w:szCs w:val="32"/>
        </w:rPr>
        <w:t>年3月31日。</w:t>
      </w:r>
    </w:p>
    <w:p w14:paraId="124852D6">
      <w:pPr>
        <w:spacing w:line="560" w:lineRule="exact"/>
        <w:ind w:firstLine="640" w:firstLineChars="200"/>
        <w:rPr>
          <w:rFonts w:ascii="方正黑体_GBK" w:eastAsia="方正黑体_GBK"/>
          <w:szCs w:val="32"/>
        </w:rPr>
      </w:pPr>
      <w:r>
        <w:rPr>
          <w:rFonts w:hint="eastAsia" w:ascii="方正黑体_GBK" w:eastAsia="方正黑体_GBK"/>
          <w:szCs w:val="32"/>
        </w:rPr>
        <w:t>三、申报评审方式</w:t>
      </w:r>
    </w:p>
    <w:p w14:paraId="6314CE11">
      <w:pPr>
        <w:spacing w:line="560" w:lineRule="exact"/>
        <w:ind w:firstLine="640" w:firstLineChars="200"/>
        <w:rPr>
          <w:szCs w:val="32"/>
        </w:rPr>
      </w:pPr>
      <w:r>
        <w:rPr>
          <w:rFonts w:hint="eastAsia"/>
          <w:szCs w:val="32"/>
        </w:rPr>
        <w:t>申报人员先进行网上申报，审核通过后，整理纸质申报材料，到相应单位、主管局（或所在县、区职称部门）盖章。市（县）区所属单位人员，先报至所在市（县）区农业农村局和人社局职称部门审核并加盖公章，再报至市农业农村局；市直属单位人员直接报至市农业农村局。联系电话： 85028091</w:t>
      </w:r>
    </w:p>
    <w:p w14:paraId="11630373">
      <w:pPr>
        <w:spacing w:line="560" w:lineRule="exact"/>
        <w:ind w:firstLine="640" w:firstLineChars="200"/>
        <w:rPr>
          <w:szCs w:val="32"/>
        </w:rPr>
      </w:pPr>
      <w:r>
        <w:rPr>
          <w:rFonts w:hint="eastAsia"/>
          <w:szCs w:val="32"/>
        </w:rPr>
        <w:t>（一）网上申报</w:t>
      </w:r>
    </w:p>
    <w:p w14:paraId="5AD68D67">
      <w:pPr>
        <w:spacing w:line="560" w:lineRule="exact"/>
        <w:ind w:firstLine="640" w:firstLineChars="200"/>
        <w:rPr>
          <w:szCs w:val="32"/>
        </w:rPr>
      </w:pPr>
      <w:r>
        <w:rPr>
          <w:rFonts w:hint="eastAsia"/>
          <w:szCs w:val="32"/>
        </w:rPr>
        <w:t>申报人应实名登录江苏人才服务云平台（https://www.jssrcfwypt.org.cn/）职称专栏，在线如实填报相关申报信息，选择“无锡市农业系列中级专业技术资格评审委员会”。</w:t>
      </w:r>
    </w:p>
    <w:p w14:paraId="752E50F1">
      <w:pPr>
        <w:spacing w:line="560" w:lineRule="exact"/>
        <w:ind w:firstLine="640" w:firstLineChars="200"/>
        <w:rPr>
          <w:szCs w:val="32"/>
        </w:rPr>
      </w:pPr>
      <w:r>
        <w:rPr>
          <w:rFonts w:hint="eastAsia"/>
          <w:szCs w:val="32"/>
        </w:rPr>
        <w:t>网上申报时间为：6月15日（系统开放）起至7月25日（系统关闭）。</w:t>
      </w:r>
    </w:p>
    <w:p w14:paraId="3EC47433">
      <w:pPr>
        <w:spacing w:line="560" w:lineRule="exact"/>
        <w:ind w:firstLine="640" w:firstLineChars="200"/>
        <w:rPr>
          <w:szCs w:val="32"/>
        </w:rPr>
      </w:pPr>
      <w:r>
        <w:rPr>
          <w:rFonts w:hint="eastAsia"/>
          <w:szCs w:val="32"/>
        </w:rPr>
        <w:t>审核通过后，自行下载打印《专业技术资格评审申报表》（一式三份）。</w:t>
      </w:r>
    </w:p>
    <w:p w14:paraId="01516E92">
      <w:pPr>
        <w:spacing w:line="560" w:lineRule="exact"/>
        <w:ind w:firstLine="640" w:firstLineChars="200"/>
        <w:rPr>
          <w:szCs w:val="32"/>
        </w:rPr>
      </w:pPr>
      <w:r>
        <w:rPr>
          <w:rFonts w:hint="eastAsia"/>
          <w:szCs w:val="32"/>
        </w:rPr>
        <w:t>（二）提交纸质材料</w:t>
      </w:r>
    </w:p>
    <w:p w14:paraId="75FEAD66">
      <w:pPr>
        <w:spacing w:line="560" w:lineRule="exact"/>
        <w:ind w:firstLine="640" w:firstLineChars="200"/>
        <w:rPr>
          <w:szCs w:val="32"/>
        </w:rPr>
      </w:pPr>
      <w:r>
        <w:rPr>
          <w:rFonts w:hint="eastAsia"/>
          <w:szCs w:val="32"/>
        </w:rPr>
        <w:t>1. 材料必须真实、完整，严禁弄虚作假。</w:t>
      </w:r>
    </w:p>
    <w:p w14:paraId="14714D4F">
      <w:pPr>
        <w:spacing w:line="560" w:lineRule="exact"/>
        <w:ind w:firstLine="640" w:firstLineChars="200"/>
        <w:rPr>
          <w:szCs w:val="32"/>
        </w:rPr>
      </w:pPr>
      <w:r>
        <w:rPr>
          <w:rFonts w:hint="eastAsia"/>
          <w:szCs w:val="32"/>
        </w:rPr>
        <w:t>2.</w:t>
      </w:r>
      <w:r>
        <w:rPr>
          <w:szCs w:val="32"/>
        </w:rPr>
        <w:t xml:space="preserve"> </w:t>
      </w:r>
      <w:r>
        <w:rPr>
          <w:rFonts w:hint="eastAsia"/>
          <w:szCs w:val="32"/>
        </w:rPr>
        <w:t>材料内容按照职称申报材料目录（附件）要求报送。</w:t>
      </w:r>
    </w:p>
    <w:p w14:paraId="0B84AC24">
      <w:pPr>
        <w:spacing w:line="560" w:lineRule="exact"/>
        <w:ind w:firstLine="640" w:firstLineChars="200"/>
        <w:rPr>
          <w:szCs w:val="32"/>
        </w:rPr>
      </w:pPr>
      <w:r>
        <w:rPr>
          <w:rFonts w:hint="eastAsia"/>
          <w:szCs w:val="32"/>
        </w:rPr>
        <w:t>3.《专业技术资格评审申报表》一式3份，需经单位职称主管部门核实确认并盖章。</w:t>
      </w:r>
    </w:p>
    <w:p w14:paraId="3916022B">
      <w:pPr>
        <w:spacing w:line="560" w:lineRule="exact"/>
        <w:ind w:firstLine="640" w:firstLineChars="200"/>
        <w:rPr>
          <w:szCs w:val="32"/>
        </w:rPr>
      </w:pPr>
      <w:r>
        <w:rPr>
          <w:rFonts w:hint="eastAsia"/>
          <w:szCs w:val="32"/>
        </w:rPr>
        <w:t>4.《专业技术人员情况简介表》一式15份（A3纸打印并盖章）。</w:t>
      </w:r>
    </w:p>
    <w:p w14:paraId="01E2906D">
      <w:pPr>
        <w:spacing w:line="560" w:lineRule="exact"/>
        <w:ind w:firstLine="640" w:firstLineChars="200"/>
        <w:rPr>
          <w:szCs w:val="32"/>
        </w:rPr>
      </w:pPr>
      <w:r>
        <w:rPr>
          <w:rFonts w:hint="eastAsia"/>
          <w:szCs w:val="32"/>
        </w:rPr>
        <w:t>5.</w:t>
      </w:r>
      <w:r>
        <w:rPr>
          <w:szCs w:val="32"/>
        </w:rPr>
        <w:t xml:space="preserve"> </w:t>
      </w:r>
      <w:r>
        <w:rPr>
          <w:rFonts w:hint="eastAsia"/>
          <w:szCs w:val="32"/>
        </w:rPr>
        <w:t>《专业技术人员情况一览表》1份（中、初级人员情况一览表请分别填报），由主管部门汇总盖章后与申报人员个人材料一并报送，同时上报电子表格。</w:t>
      </w:r>
    </w:p>
    <w:p w14:paraId="475BEBAD">
      <w:pPr>
        <w:spacing w:line="560" w:lineRule="exact"/>
        <w:ind w:firstLine="640" w:firstLineChars="200"/>
        <w:rPr>
          <w:szCs w:val="32"/>
        </w:rPr>
      </w:pPr>
      <w:r>
        <w:rPr>
          <w:rFonts w:hint="eastAsia"/>
          <w:szCs w:val="32"/>
        </w:rPr>
        <w:t>6.</w:t>
      </w:r>
      <w:r>
        <w:rPr>
          <w:szCs w:val="32"/>
        </w:rPr>
        <w:t xml:space="preserve"> </w:t>
      </w:r>
      <w:r>
        <w:rPr>
          <w:rFonts w:hint="eastAsia"/>
          <w:szCs w:val="32"/>
        </w:rPr>
        <w:t>所有复印件须与原件、网上申报时上传的材料保持一致，并由申报人所在单位加盖单位公章、审核人签名、署明日期。以复印件形式报送的材料，须同时报送原件，装入卷宗袋并附原件清单（现场审核确认后退还报送人）。</w:t>
      </w:r>
    </w:p>
    <w:p w14:paraId="09B69821">
      <w:pPr>
        <w:spacing w:line="560" w:lineRule="exact"/>
        <w:ind w:firstLine="640" w:firstLineChars="200"/>
        <w:rPr>
          <w:szCs w:val="32"/>
        </w:rPr>
      </w:pPr>
      <w:r>
        <w:rPr>
          <w:rFonts w:hint="eastAsia"/>
          <w:szCs w:val="32"/>
        </w:rPr>
        <w:t>7.</w:t>
      </w:r>
      <w:r>
        <w:rPr>
          <w:szCs w:val="32"/>
        </w:rPr>
        <w:t xml:space="preserve"> </w:t>
      </w:r>
      <w:r>
        <w:rPr>
          <w:rFonts w:hint="eastAsia"/>
          <w:szCs w:val="32"/>
        </w:rPr>
        <w:t>材料内容要按照要求填写清楚，需要加盖印章的栏目必须加盖印章，需本人签名的栏目必须由本人签名。除评审表、简介表等原件不装订外，其余材料均需按顺序装订成册袋装，材料袋上粘贴本袋申报材料目录，并在材料袋底部贴好写有姓名、单位、申报资格、编号（编号由市农业农村局统一编写）的标签。</w:t>
      </w:r>
    </w:p>
    <w:p w14:paraId="023118D1">
      <w:pPr>
        <w:spacing w:line="560" w:lineRule="exact"/>
        <w:ind w:firstLine="640" w:firstLineChars="200"/>
        <w:rPr>
          <w:szCs w:val="32"/>
        </w:rPr>
      </w:pPr>
      <w:r>
        <w:rPr>
          <w:rFonts w:hint="eastAsia"/>
          <w:szCs w:val="32"/>
        </w:rPr>
        <w:t>8.</w:t>
      </w:r>
      <w:r>
        <w:rPr>
          <w:szCs w:val="32"/>
        </w:rPr>
        <w:t xml:space="preserve"> </w:t>
      </w:r>
      <w:r>
        <w:rPr>
          <w:rFonts w:hint="eastAsia"/>
          <w:szCs w:val="32"/>
        </w:rPr>
        <w:t>纸质材料报送时间为202</w:t>
      </w:r>
      <w:r>
        <w:rPr>
          <w:rFonts w:hint="eastAsia"/>
          <w:szCs w:val="32"/>
          <w:lang w:val="en-US" w:eastAsia="zh-CN"/>
        </w:rPr>
        <w:t>5</w:t>
      </w:r>
      <w:r>
        <w:rPr>
          <w:rFonts w:hint="eastAsia"/>
          <w:szCs w:val="32"/>
        </w:rPr>
        <w:t>年7月26日至8月10日，逾期不予受理。</w:t>
      </w:r>
    </w:p>
    <w:p w14:paraId="32FCD341">
      <w:pPr>
        <w:spacing w:line="560" w:lineRule="exact"/>
        <w:ind w:firstLine="640" w:firstLineChars="200"/>
        <w:rPr>
          <w:szCs w:val="32"/>
        </w:rPr>
      </w:pPr>
      <w:r>
        <w:rPr>
          <w:rFonts w:hint="eastAsia"/>
          <w:szCs w:val="32"/>
        </w:rPr>
        <w:t>（三）打印证书</w:t>
      </w:r>
    </w:p>
    <w:p w14:paraId="73A248D8">
      <w:pPr>
        <w:spacing w:line="560" w:lineRule="exact"/>
        <w:ind w:firstLine="640" w:firstLineChars="200"/>
        <w:rPr>
          <w:szCs w:val="32"/>
        </w:rPr>
      </w:pPr>
      <w:r>
        <w:rPr>
          <w:rFonts w:hint="eastAsia"/>
          <w:szCs w:val="32"/>
        </w:rPr>
        <w:t>评审结束后，对评审通过人员进行公示。经公示无异议后，发布评审结果。评审通过人员可在网上申报系统自主打印专业技术资格证书。</w:t>
      </w:r>
    </w:p>
    <w:p w14:paraId="45625ADB">
      <w:pPr>
        <w:spacing w:line="560" w:lineRule="exact"/>
        <w:ind w:firstLine="640" w:firstLineChars="200"/>
        <w:rPr>
          <w:rFonts w:hint="eastAsia" w:ascii="方正黑体_GBK" w:eastAsia="方正黑体_GBK"/>
          <w:szCs w:val="32"/>
        </w:rPr>
      </w:pPr>
      <w:r>
        <w:rPr>
          <w:rFonts w:hint="eastAsia" w:ascii="方正黑体_GBK" w:eastAsia="方正黑体_GBK"/>
          <w:szCs w:val="32"/>
        </w:rPr>
        <w:t>四、有关要求及注意事项</w:t>
      </w:r>
    </w:p>
    <w:p w14:paraId="5EED5437">
      <w:pPr>
        <w:spacing w:line="560" w:lineRule="exact"/>
        <w:ind w:firstLine="640" w:firstLineChars="200"/>
        <w:rPr>
          <w:rFonts w:hint="eastAsia" w:ascii="Times New Roman" w:hAnsi="Times New Roman" w:eastAsia="方正仿宋_GBK"/>
          <w:color w:val="000000"/>
          <w:sz w:val="32"/>
          <w:szCs w:val="32"/>
        </w:rPr>
      </w:pPr>
      <w:r>
        <w:rPr>
          <w:rFonts w:hint="eastAsia"/>
          <w:szCs w:val="32"/>
        </w:rPr>
        <w:t>（一）</w:t>
      </w:r>
      <w:r>
        <w:rPr>
          <w:rFonts w:hint="eastAsia" w:ascii="Times New Roman" w:hAnsi="Times New Roman" w:eastAsia="方正仿宋_GBK"/>
          <w:sz w:val="32"/>
          <w:szCs w:val="32"/>
        </w:rPr>
        <w:t>申报人所在单位应当严肃审核推荐程序，组织专人审核申报人员的申报资格，以及申报材料的真实性、完整性和时效性，</w:t>
      </w:r>
      <w:r>
        <w:rPr>
          <w:rFonts w:hint="eastAsia" w:ascii="Times New Roman" w:hAnsi="Times New Roman" w:eastAsia="方正仿宋_GBK"/>
          <w:color w:val="000000"/>
          <w:sz w:val="32"/>
          <w:szCs w:val="32"/>
        </w:rPr>
        <w:t>做到公开公平公正</w:t>
      </w:r>
      <w:r>
        <w:rPr>
          <w:rFonts w:hint="eastAsia" w:ascii="Times New Roman" w:hAnsi="Times New Roman" w:eastAsia="方正仿宋_GBK"/>
          <w:sz w:val="32"/>
          <w:szCs w:val="32"/>
        </w:rPr>
        <w:t>。负责审核人员必须为本单位缴纳社保人员。</w:t>
      </w:r>
      <w:r>
        <w:rPr>
          <w:rFonts w:hint="eastAsia" w:ascii="Times New Roman" w:hAnsi="Times New Roman" w:eastAsia="方正仿宋_GBK"/>
          <w:color w:val="000000"/>
          <w:sz w:val="32"/>
          <w:szCs w:val="32"/>
        </w:rPr>
        <w:t>严格履行公示程序，公示时间不少于</w:t>
      </w:r>
      <w:r>
        <w:rPr>
          <w:rFonts w:ascii="Times New Roman" w:hAnsi="Times New Roman" w:eastAsia="方正仿宋_GBK"/>
          <w:color w:val="000000"/>
          <w:sz w:val="32"/>
          <w:szCs w:val="32"/>
        </w:rPr>
        <w:t>5</w:t>
      </w:r>
      <w:r>
        <w:rPr>
          <w:rFonts w:hint="eastAsia" w:ascii="Times New Roman" w:hAnsi="Times New Roman" w:eastAsia="方正仿宋_GBK"/>
          <w:color w:val="000000"/>
          <w:sz w:val="32"/>
          <w:szCs w:val="32"/>
        </w:rPr>
        <w:t>个工作日。</w:t>
      </w:r>
      <w:r>
        <w:rPr>
          <w:rFonts w:hint="eastAsia" w:ascii="Times New Roman" w:hAnsi="Times New Roman" w:eastAsia="方正仿宋_GBK"/>
          <w:sz w:val="32"/>
          <w:szCs w:val="32"/>
        </w:rPr>
        <w:t>单位同意证明</w:t>
      </w:r>
      <w:r>
        <w:rPr>
          <w:rFonts w:hint="eastAsia" w:ascii="Times New Roman" w:hAnsi="Times New Roman" w:eastAsia="方正仿宋_GBK"/>
          <w:color w:val="000000"/>
          <w:sz w:val="32"/>
          <w:szCs w:val="32"/>
        </w:rPr>
        <w:t>须在公示日期结束，无异议后再出具。</w:t>
      </w:r>
    </w:p>
    <w:p w14:paraId="3830CC55">
      <w:pPr>
        <w:spacing w:line="560" w:lineRule="exact"/>
        <w:ind w:firstLine="640" w:firstLineChars="200"/>
        <w:rPr>
          <w:szCs w:val="32"/>
        </w:rPr>
      </w:pPr>
      <w:r>
        <w:rPr>
          <w:rFonts w:hint="eastAsia"/>
          <w:szCs w:val="32"/>
        </w:rPr>
        <w:t>（二）关于学历问题。国内取得的学历，如未能读取到学信网数据或审核人员有疑问的，应上传《毕业生登记表》复印件，此表可从个人档案中复印。国（境）外学历学位需经教育部留学服务中心审核认定并提供学历学位认证书。军队院校学历，须提供相应的《军队干部转业审批报告表》、《退出现役登记表》、《高考考生登记表》或招生计划等相关证明材料。</w:t>
      </w:r>
    </w:p>
    <w:p w14:paraId="7F009E05">
      <w:pPr>
        <w:spacing w:line="560" w:lineRule="exact"/>
        <w:ind w:firstLine="640" w:firstLineChars="200"/>
        <w:rPr>
          <w:rFonts w:ascii="Times New Roman" w:hAnsi="Times New Roman" w:eastAsia="方正仿宋_GBK"/>
          <w:color w:val="000000"/>
          <w:sz w:val="32"/>
          <w:szCs w:val="32"/>
        </w:rPr>
      </w:pPr>
      <w:r>
        <w:rPr>
          <w:rFonts w:hint="eastAsia"/>
          <w:szCs w:val="32"/>
        </w:rPr>
        <w:t>（三）关于学术成果。</w:t>
      </w:r>
      <w:r>
        <w:rPr>
          <w:rFonts w:hint="eastAsia" w:ascii="Times New Roman" w:hAnsi="Times New Roman" w:eastAsia="方正仿宋_GBK"/>
          <w:color w:val="000000"/>
          <w:sz w:val="32"/>
          <w:szCs w:val="32"/>
        </w:rPr>
        <w:t>论文或论著一般要求独立完成或以第一作者撰写。若是外文撰写或发表的，需同时提供中文译稿，专家审核时以中文内容为准。大学毕业或学位论文，以及项目（工程）设计说明书、产品说明书，可行性研究、立项申请、结题报告以及项目技术报告、测试报告，产品标准，专利申请报告等不可作为申报论文。杜绝无实质性意义的虚假挂名，不得将无实质性应用价值的论文作为应用型人才职称评审的业绩成果。</w:t>
      </w:r>
    </w:p>
    <w:p w14:paraId="28193271">
      <w:pPr>
        <w:spacing w:line="560" w:lineRule="exact"/>
        <w:ind w:firstLine="640" w:firstLineChars="200"/>
        <w:rPr>
          <w:rFonts w:hint="eastAsia" w:ascii="Times New Roman" w:hAnsi="Times New Roman" w:eastAsia="方正仿宋_GBK"/>
          <w:sz w:val="32"/>
          <w:szCs w:val="32"/>
        </w:rPr>
      </w:pPr>
      <w:r>
        <w:rPr>
          <w:rFonts w:hint="eastAsia" w:ascii="Times New Roman" w:hAnsi="Times New Roman" w:eastAsia="方正仿宋_GBK"/>
          <w:sz w:val="32"/>
          <w:szCs w:val="32"/>
          <w:lang w:val="en"/>
        </w:rPr>
        <w:t>对于已发表的论文、论著，因正规专业期刊应在国家新闻出版署备案登记，在上传</w:t>
      </w:r>
      <w:r>
        <w:rPr>
          <w:rFonts w:ascii="Times New Roman" w:hAnsi="Times New Roman" w:eastAsia="方正仿宋_GBK"/>
          <w:sz w:val="32"/>
          <w:szCs w:val="32"/>
        </w:rPr>
        <w:t>PDF</w:t>
      </w:r>
      <w:r>
        <w:rPr>
          <w:rFonts w:hint="eastAsia" w:ascii="Times New Roman" w:hAnsi="Times New Roman" w:eastAsia="方正仿宋_GBK"/>
          <w:sz w:val="32"/>
          <w:szCs w:val="32"/>
        </w:rPr>
        <w:t>文件时，须提供国家新闻出版署官网查询结果截图并与论文、论著的封面、目录、前言、有关编审人员的说明、文章全文或参与编写主要章节等扫描在一个文档中。</w:t>
      </w:r>
    </w:p>
    <w:p w14:paraId="45699404">
      <w:pPr>
        <w:spacing w:line="560" w:lineRule="exact"/>
        <w:ind w:firstLine="640" w:firstLineChars="200"/>
        <w:rPr>
          <w:szCs w:val="32"/>
        </w:rPr>
      </w:pPr>
      <w:r>
        <w:rPr>
          <w:rFonts w:hint="eastAsia"/>
          <w:sz w:val="32"/>
          <w:szCs w:val="32"/>
          <w:lang w:val="en-US" w:eastAsia="zh-CN"/>
        </w:rPr>
        <w:t>（四）</w:t>
      </w:r>
      <w:r>
        <w:rPr>
          <w:rFonts w:hint="eastAsia" w:ascii="Times New Roman" w:hAnsi="Times New Roman" w:eastAsia="方正仿宋_GBK"/>
          <w:color w:val="000000"/>
          <w:sz w:val="32"/>
          <w:szCs w:val="32"/>
        </w:rPr>
        <w:t>全面实行职称申报诚信承诺制，申报人员提交申报材料时同时签订个人承诺书，对申报材料真实性等进行承诺，承诺不实的，</w:t>
      </w:r>
      <w:r>
        <w:rPr>
          <w:rFonts w:ascii="Times New Roman" w:hAnsi="Times New Roman" w:eastAsia="方正仿宋_GBK"/>
          <w:color w:val="000000"/>
          <w:sz w:val="32"/>
          <w:szCs w:val="32"/>
        </w:rPr>
        <w:t>3</w:t>
      </w:r>
      <w:r>
        <w:rPr>
          <w:rFonts w:hint="eastAsia" w:ascii="Times New Roman" w:hAnsi="Times New Roman" w:eastAsia="方正仿宋_GBK"/>
          <w:color w:val="000000"/>
          <w:sz w:val="32"/>
          <w:szCs w:val="32"/>
        </w:rPr>
        <w:t>年内不得申报职称。所有材料须原件扫描上传。</w:t>
      </w:r>
      <w:r>
        <w:rPr>
          <w:rFonts w:hint="eastAsia"/>
          <w:szCs w:val="32"/>
        </w:rPr>
        <w:t>凡申</w:t>
      </w:r>
      <w:r>
        <w:rPr>
          <w:rFonts w:hint="eastAsia"/>
          <w:szCs w:val="32"/>
          <w:lang w:val="en-US" w:eastAsia="zh-CN"/>
        </w:rPr>
        <w:t xml:space="preserve">   </w:t>
      </w:r>
      <w:r>
        <w:rPr>
          <w:rFonts w:hint="eastAsia" w:ascii="Times New Roman" w:hAnsi="Times New Roman" w:eastAsia="方正仿宋_GBK"/>
          <w:color w:val="000000"/>
          <w:sz w:val="32"/>
          <w:szCs w:val="32"/>
        </w:rPr>
        <w:t>报人员提供的论文、技术总结、实例材料等文字资料</w:t>
      </w:r>
      <w:r>
        <w:rPr>
          <w:rFonts w:hint="eastAsia"/>
          <w:szCs w:val="32"/>
        </w:rPr>
        <w:t>，由第三方进行查重，查重结果作为评审专家鉴定论文质量的依据之一。实行学术造假和职业道德失范“一票否决”，并计入全省专业技术人员职称申报诚信档案库，记录期为3年。</w:t>
      </w:r>
    </w:p>
    <w:p w14:paraId="2BE153E5">
      <w:pPr>
        <w:spacing w:line="560" w:lineRule="exact"/>
        <w:ind w:firstLine="640" w:firstLineChars="200"/>
        <w:rPr>
          <w:szCs w:val="32"/>
        </w:rPr>
      </w:pPr>
      <w:r>
        <w:rPr>
          <w:rFonts w:hint="eastAsia"/>
          <w:szCs w:val="32"/>
        </w:rPr>
        <w:t>（</w:t>
      </w:r>
      <w:r>
        <w:rPr>
          <w:rFonts w:hint="eastAsia"/>
          <w:szCs w:val="32"/>
          <w:lang w:eastAsia="zh-CN"/>
        </w:rPr>
        <w:t>五</w:t>
      </w:r>
      <w:r>
        <w:rPr>
          <w:rFonts w:hint="eastAsia"/>
          <w:szCs w:val="32"/>
        </w:rPr>
        <w:t>）凡上年度申报评审未获通过者，其工作业绩、成果没有新的补充及明显改善的，原则上今年不得重复申报。</w:t>
      </w:r>
    </w:p>
    <w:p w14:paraId="37DA55E2">
      <w:pPr>
        <w:spacing w:line="560" w:lineRule="exact"/>
        <w:ind w:firstLine="640" w:firstLineChars="200"/>
        <w:rPr>
          <w:rFonts w:hint="eastAsia"/>
          <w:szCs w:val="32"/>
        </w:rPr>
      </w:pPr>
      <w:r>
        <w:rPr>
          <w:rFonts w:hint="eastAsia"/>
          <w:szCs w:val="32"/>
        </w:rPr>
        <w:t>（</w:t>
      </w:r>
      <w:r>
        <w:rPr>
          <w:rFonts w:hint="eastAsia"/>
          <w:szCs w:val="32"/>
          <w:lang w:eastAsia="zh-CN"/>
        </w:rPr>
        <w:t>六</w:t>
      </w:r>
      <w:r>
        <w:rPr>
          <w:rFonts w:hint="eastAsia"/>
          <w:szCs w:val="32"/>
        </w:rPr>
        <w:t>）收费标准</w:t>
      </w:r>
      <w:r>
        <w:rPr>
          <w:rFonts w:hint="eastAsia"/>
          <w:szCs w:val="32"/>
          <w:lang w:val="en-US" w:eastAsia="zh-CN"/>
        </w:rPr>
        <w:t>。</w:t>
      </w:r>
      <w:r>
        <w:rPr>
          <w:rFonts w:hint="eastAsia"/>
          <w:szCs w:val="32"/>
        </w:rPr>
        <w:t>申报评审收费按照省物价局规定执行。终审通过后，统一发送缴费短信到申报人员网上预留的手机号码，3天内完成网上缴费，逾期不再受理。未按期缴费的，视作自动放弃申报。</w:t>
      </w:r>
    </w:p>
    <w:p w14:paraId="5351869A">
      <w:pPr>
        <w:spacing w:line="560" w:lineRule="exact"/>
        <w:ind w:firstLine="640" w:firstLineChars="200"/>
        <w:rPr>
          <w:szCs w:val="32"/>
        </w:rPr>
      </w:pPr>
      <w:r>
        <w:rPr>
          <w:rFonts w:hint="eastAsia"/>
          <w:szCs w:val="32"/>
        </w:rPr>
        <w:t>本通知未尽事宜，按照国家和我省、市现行职称政策执行。工作过程中，如遇其他重大政策调整，按新的政策执行。</w:t>
      </w:r>
    </w:p>
    <w:p w14:paraId="2299F3BF">
      <w:pPr>
        <w:spacing w:line="560" w:lineRule="exact"/>
        <w:ind w:firstLine="640" w:firstLineChars="200"/>
        <w:rPr>
          <w:szCs w:val="32"/>
        </w:rPr>
      </w:pPr>
    </w:p>
    <w:p w14:paraId="2E9D5773">
      <w:pPr>
        <w:spacing w:line="560" w:lineRule="exact"/>
        <w:ind w:firstLine="640" w:firstLineChars="200"/>
        <w:rPr>
          <w:szCs w:val="32"/>
        </w:rPr>
      </w:pPr>
      <w:r>
        <w:rPr>
          <w:rFonts w:hint="eastAsia"/>
          <w:szCs w:val="32"/>
        </w:rPr>
        <w:t>附件：职称申报材料目录</w:t>
      </w:r>
    </w:p>
    <w:p w14:paraId="127FC8EB">
      <w:pPr>
        <w:spacing w:line="560" w:lineRule="exact"/>
        <w:rPr>
          <w:szCs w:val="32"/>
        </w:rPr>
      </w:pPr>
    </w:p>
    <w:p w14:paraId="79A4AD85">
      <w:pPr>
        <w:spacing w:line="560" w:lineRule="exact"/>
        <w:rPr>
          <w:szCs w:val="32"/>
        </w:rPr>
      </w:pPr>
    </w:p>
    <w:p w14:paraId="2B272F0A">
      <w:pPr>
        <w:spacing w:line="560" w:lineRule="exact"/>
        <w:rPr>
          <w:szCs w:val="32"/>
        </w:rPr>
      </w:pPr>
    </w:p>
    <w:p w14:paraId="774E4409">
      <w:pPr>
        <w:wordWrap w:val="0"/>
        <w:spacing w:line="560" w:lineRule="exact"/>
        <w:jc w:val="right"/>
        <w:rPr>
          <w:szCs w:val="32"/>
        </w:rPr>
      </w:pPr>
      <w:r>
        <w:rPr>
          <w:rFonts w:hint="eastAsia"/>
          <w:szCs w:val="32"/>
        </w:rPr>
        <w:t>无</w:t>
      </w:r>
      <w:r>
        <w:rPr>
          <w:szCs w:val="32"/>
        </w:rPr>
        <w:t>锡市农业农村</w:t>
      </w:r>
      <w:r>
        <w:rPr>
          <w:rFonts w:hint="eastAsia"/>
          <w:szCs w:val="32"/>
        </w:rPr>
        <w:t xml:space="preserve">局    </w:t>
      </w:r>
      <w:r>
        <w:rPr>
          <w:szCs w:val="32"/>
        </w:rPr>
        <w:t xml:space="preserve"> </w:t>
      </w:r>
      <w:r>
        <w:rPr>
          <w:rFonts w:hint="eastAsia"/>
          <w:szCs w:val="32"/>
        </w:rPr>
        <w:t xml:space="preserve">   </w:t>
      </w:r>
    </w:p>
    <w:p w14:paraId="33F07DBF">
      <w:pPr>
        <w:wordWrap w:val="0"/>
        <w:spacing w:line="560" w:lineRule="exact"/>
        <w:jc w:val="right"/>
        <w:rPr>
          <w:szCs w:val="32"/>
        </w:rPr>
      </w:pPr>
      <w:r>
        <w:rPr>
          <w:rFonts w:hint="eastAsia"/>
          <w:szCs w:val="32"/>
        </w:rPr>
        <w:t>202</w:t>
      </w:r>
      <w:r>
        <w:rPr>
          <w:rFonts w:hint="eastAsia"/>
          <w:szCs w:val="32"/>
          <w:lang w:val="en-US" w:eastAsia="zh-CN"/>
        </w:rPr>
        <w:t>5</w:t>
      </w:r>
      <w:r>
        <w:rPr>
          <w:rFonts w:hint="eastAsia"/>
          <w:szCs w:val="32"/>
        </w:rPr>
        <w:t>年</w:t>
      </w:r>
      <w:r>
        <w:rPr>
          <w:szCs w:val="32"/>
        </w:rPr>
        <w:t>5</w:t>
      </w:r>
      <w:r>
        <w:rPr>
          <w:rFonts w:hint="eastAsia"/>
          <w:szCs w:val="32"/>
        </w:rPr>
        <w:t>月</w:t>
      </w:r>
      <w:r>
        <w:rPr>
          <w:rFonts w:hint="eastAsia"/>
          <w:szCs w:val="32"/>
          <w:lang w:val="en-US" w:eastAsia="zh-CN"/>
        </w:rPr>
        <w:t>27</w:t>
      </w:r>
      <w:r>
        <w:rPr>
          <w:rFonts w:hint="eastAsia"/>
          <w:szCs w:val="32"/>
        </w:rPr>
        <w:t xml:space="preserve">日 </w:t>
      </w:r>
      <w:r>
        <w:rPr>
          <w:szCs w:val="32"/>
        </w:rPr>
        <w:t xml:space="preserve">       </w:t>
      </w:r>
    </w:p>
    <w:p w14:paraId="34C9EE8A">
      <w:pPr>
        <w:spacing w:line="560" w:lineRule="exact"/>
        <w:rPr>
          <w:szCs w:val="32"/>
        </w:rPr>
      </w:pPr>
    </w:p>
    <w:p w14:paraId="56BB1B41">
      <w:pPr>
        <w:widowControl/>
        <w:spacing w:line="240" w:lineRule="auto"/>
        <w:jc w:val="left"/>
        <w:rPr>
          <w:rFonts w:hint="eastAsia" w:ascii="方正黑体_GBK" w:eastAsia="方正黑体_GBK"/>
          <w:szCs w:val="21"/>
        </w:rPr>
      </w:pPr>
      <w:r>
        <w:rPr>
          <w:szCs w:val="32"/>
        </w:rPr>
        <w:br w:type="page"/>
      </w:r>
      <w:r>
        <w:rPr>
          <w:rFonts w:hint="eastAsia" w:ascii="方正黑体_GBK" w:eastAsia="方正黑体_GBK"/>
          <w:szCs w:val="21"/>
        </w:rPr>
        <w:t>附件：</w:t>
      </w:r>
    </w:p>
    <w:p w14:paraId="591F8C8C">
      <w:pPr>
        <w:tabs>
          <w:tab w:val="center" w:pos="4393"/>
          <w:tab w:val="left" w:pos="7395"/>
        </w:tabs>
        <w:spacing w:after="289" w:afterLines="50" w:line="460" w:lineRule="exact"/>
        <w:jc w:val="left"/>
        <w:rPr>
          <w:rFonts w:hint="eastAsia" w:ascii="方正小标宋_GBK" w:hAnsi="宋体" w:eastAsia="方正小标宋_GBK"/>
          <w:bCs/>
          <w:sz w:val="44"/>
          <w:szCs w:val="44"/>
        </w:rPr>
      </w:pPr>
      <w:r>
        <w:rPr>
          <w:rFonts w:hint="eastAsia" w:ascii="宋体" w:hAnsi="宋体"/>
          <w:b/>
          <w:sz w:val="44"/>
          <w:szCs w:val="44"/>
        </w:rPr>
        <w:tab/>
      </w:r>
      <w:r>
        <w:rPr>
          <w:rFonts w:hint="eastAsia" w:ascii="方正小标宋_GBK" w:hAnsi="宋体" w:eastAsia="方正小标宋_GBK"/>
          <w:bCs/>
          <w:sz w:val="44"/>
          <w:szCs w:val="44"/>
        </w:rPr>
        <w:t>职称申报材料目录</w:t>
      </w:r>
      <w:r>
        <w:rPr>
          <w:rFonts w:hint="eastAsia" w:ascii="方正小标宋_GBK" w:hAnsi="宋体" w:eastAsia="方正小标宋_GBK"/>
          <w:bCs/>
          <w:sz w:val="44"/>
          <w:szCs w:val="44"/>
        </w:rPr>
        <w:tab/>
      </w:r>
    </w:p>
    <w:p w14:paraId="4186EC26">
      <w:pPr>
        <w:spacing w:line="420" w:lineRule="exact"/>
        <w:ind w:firstLine="150" w:firstLineChars="50"/>
        <w:rPr>
          <w:rFonts w:ascii="Arial Unicode MS" w:hAnsi="Arial Unicode MS" w:eastAsia="Arial Unicode MS" w:cs="Arial Unicode MS"/>
          <w:sz w:val="30"/>
          <w:szCs w:val="30"/>
          <w:u w:val="single"/>
        </w:rPr>
      </w:pPr>
      <w:r>
        <w:rPr>
          <w:rFonts w:hint="eastAsia"/>
          <w:sz w:val="30"/>
          <w:szCs w:val="30"/>
        </w:rPr>
        <w:t>姓    名</w:t>
      </w:r>
      <w:r>
        <w:rPr>
          <w:rFonts w:hint="eastAsia" w:ascii="Arial Unicode MS" w:hAnsi="Arial Unicode MS" w:eastAsia="Arial Unicode MS" w:cs="Arial Unicode MS"/>
          <w:sz w:val="30"/>
          <w:szCs w:val="30"/>
        </w:rPr>
        <w:t>：</w:t>
      </w:r>
      <w:r>
        <w:rPr>
          <w:rFonts w:hint="eastAsia"/>
          <w:sz w:val="30"/>
          <w:szCs w:val="30"/>
          <w:u w:val="single"/>
        </w:rPr>
        <w:t xml:space="preserve">               </w:t>
      </w:r>
      <w:r>
        <w:rPr>
          <w:rFonts w:hint="eastAsia" w:ascii="Arial Unicode MS" w:hAnsi="Arial Unicode MS" w:eastAsia="Arial Unicode MS" w:cs="Arial Unicode MS"/>
          <w:sz w:val="30"/>
          <w:szCs w:val="30"/>
        </w:rPr>
        <w:t xml:space="preserve"> </w:t>
      </w:r>
      <w:r>
        <w:rPr>
          <w:rFonts w:hint="eastAsia" w:ascii="Arial Unicode MS" w:hAnsi="Arial Unicode MS" w:cs="Arial Unicode MS"/>
          <w:sz w:val="30"/>
          <w:szCs w:val="30"/>
        </w:rPr>
        <w:t xml:space="preserve">     </w:t>
      </w:r>
      <w:r>
        <w:rPr>
          <w:rFonts w:hint="eastAsia"/>
          <w:sz w:val="30"/>
          <w:szCs w:val="30"/>
        </w:rPr>
        <w:t>报评专业：</w:t>
      </w:r>
      <w:r>
        <w:rPr>
          <w:rFonts w:hint="eastAsia"/>
          <w:sz w:val="30"/>
          <w:szCs w:val="30"/>
          <w:u w:val="single"/>
        </w:rPr>
        <w:t xml:space="preserve">               </w:t>
      </w:r>
    </w:p>
    <w:p w14:paraId="04C9A4D2">
      <w:pPr>
        <w:spacing w:line="420" w:lineRule="exact"/>
        <w:ind w:firstLine="150" w:firstLineChars="50"/>
        <w:rPr>
          <w:rFonts w:ascii="Arial Unicode MS" w:hAnsi="Arial Unicode MS" w:cs="Arial Unicode MS"/>
          <w:sz w:val="30"/>
          <w:szCs w:val="30"/>
        </w:rPr>
      </w:pPr>
      <w:r>
        <w:rPr>
          <w:rFonts w:hint="eastAsia"/>
          <w:sz w:val="30"/>
          <w:szCs w:val="30"/>
        </w:rPr>
        <w:t>申报资格</w:t>
      </w:r>
      <w:r>
        <w:rPr>
          <w:rFonts w:hint="eastAsia" w:ascii="Arial Unicode MS" w:hAnsi="Arial Unicode MS" w:eastAsia="Arial Unicode MS" w:cs="Arial Unicode MS"/>
          <w:sz w:val="30"/>
          <w:szCs w:val="30"/>
        </w:rPr>
        <w:t>：</w:t>
      </w:r>
      <w:r>
        <w:rPr>
          <w:rFonts w:hint="eastAsia"/>
          <w:sz w:val="30"/>
          <w:szCs w:val="30"/>
          <w:u w:val="single"/>
        </w:rPr>
        <w:t xml:space="preserve">               </w:t>
      </w:r>
      <w:r>
        <w:rPr>
          <w:rFonts w:hint="eastAsia" w:ascii="Arial Unicode MS" w:hAnsi="Arial Unicode MS" w:eastAsia="Arial Unicode MS" w:cs="Arial Unicode MS"/>
          <w:sz w:val="30"/>
          <w:szCs w:val="30"/>
        </w:rPr>
        <w:t xml:space="preserve"> </w:t>
      </w:r>
      <w:r>
        <w:rPr>
          <w:rFonts w:hint="eastAsia" w:ascii="Arial Unicode MS" w:hAnsi="Arial Unicode MS" w:cs="Arial Unicode MS"/>
          <w:sz w:val="30"/>
          <w:szCs w:val="30"/>
        </w:rPr>
        <w:t xml:space="preserve">     </w:t>
      </w:r>
      <w:r>
        <w:rPr>
          <w:rFonts w:hint="eastAsia"/>
          <w:sz w:val="30"/>
          <w:szCs w:val="30"/>
        </w:rPr>
        <w:t>级    别</w:t>
      </w:r>
      <w:r>
        <w:rPr>
          <w:rFonts w:hint="eastAsia" w:ascii="Arial Unicode MS" w:hAnsi="Arial Unicode MS" w:eastAsia="Arial Unicode MS" w:cs="Arial Unicode MS"/>
          <w:sz w:val="30"/>
          <w:szCs w:val="30"/>
        </w:rPr>
        <w:t>：</w:t>
      </w:r>
      <w:r>
        <w:rPr>
          <w:rFonts w:hint="eastAsia" w:ascii="Arial Unicode MS" w:hAnsi="Arial Unicode MS" w:eastAsia="Arial Unicode MS" w:cs="Arial Unicode MS"/>
          <w:sz w:val="30"/>
          <w:szCs w:val="30"/>
          <w:u w:val="single"/>
        </w:rPr>
        <w:t xml:space="preserve"> </w:t>
      </w:r>
      <w:r>
        <w:rPr>
          <w:rFonts w:hint="eastAsia"/>
          <w:sz w:val="30"/>
          <w:szCs w:val="30"/>
          <w:u w:val="single"/>
        </w:rPr>
        <w:t xml:space="preserve">              </w:t>
      </w:r>
    </w:p>
    <w:p w14:paraId="54B0F3B3">
      <w:pPr>
        <w:spacing w:line="420" w:lineRule="exact"/>
        <w:ind w:firstLine="150" w:firstLineChars="50"/>
        <w:rPr>
          <w:sz w:val="30"/>
          <w:szCs w:val="30"/>
        </w:rPr>
      </w:pPr>
      <w:r>
        <w:rPr>
          <w:rFonts w:hint="eastAsia"/>
          <w:sz w:val="30"/>
          <w:szCs w:val="30"/>
        </w:rPr>
        <w:t>单位名称：</w:t>
      </w:r>
      <w:r>
        <w:rPr>
          <w:rFonts w:hint="eastAsia"/>
          <w:sz w:val="30"/>
          <w:szCs w:val="30"/>
          <w:u w:val="single"/>
        </w:rPr>
        <w:t xml:space="preserve">                             </w:t>
      </w:r>
    </w:p>
    <w:p w14:paraId="7E267349">
      <w:pPr>
        <w:spacing w:after="120" w:line="420" w:lineRule="exact"/>
        <w:ind w:firstLine="150" w:firstLineChars="50"/>
        <w:rPr>
          <w:sz w:val="30"/>
          <w:szCs w:val="30"/>
          <w:u w:val="single"/>
        </w:rPr>
      </w:pPr>
      <w:r>
        <w:rPr>
          <w:rFonts w:hint="eastAsia"/>
          <w:sz w:val="30"/>
          <w:szCs w:val="30"/>
        </w:rPr>
        <w:t>单位电话：</w:t>
      </w:r>
      <w:r>
        <w:rPr>
          <w:rFonts w:hint="eastAsia"/>
          <w:sz w:val="30"/>
          <w:szCs w:val="30"/>
          <w:u w:val="single"/>
        </w:rPr>
        <w:t xml:space="preserve">                </w:t>
      </w:r>
      <w:r>
        <w:rPr>
          <w:sz w:val="30"/>
          <w:szCs w:val="30"/>
          <w:u w:val="single"/>
        </w:rPr>
        <w:t xml:space="preserve"> </w:t>
      </w:r>
      <w:r>
        <w:rPr>
          <w:rFonts w:hint="eastAsia"/>
          <w:sz w:val="30"/>
          <w:szCs w:val="30"/>
        </w:rPr>
        <w:t xml:space="preserve">  </w:t>
      </w:r>
      <w:r>
        <w:rPr>
          <w:sz w:val="30"/>
          <w:szCs w:val="30"/>
        </w:rPr>
        <w:t xml:space="preserve">  </w:t>
      </w:r>
      <w:r>
        <w:rPr>
          <w:rFonts w:hint="eastAsia"/>
          <w:sz w:val="30"/>
          <w:szCs w:val="30"/>
        </w:rPr>
        <w:t>个人手机：</w:t>
      </w:r>
      <w:r>
        <w:rPr>
          <w:rFonts w:hint="eastAsia"/>
          <w:sz w:val="30"/>
          <w:szCs w:val="30"/>
          <w:u w:val="single"/>
        </w:rPr>
        <w:t xml:space="preserve">               </w:t>
      </w:r>
    </w:p>
    <w:tbl>
      <w:tblPr>
        <w:tblStyle w:val="6"/>
        <w:tblW w:w="9111"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66"/>
        <w:gridCol w:w="866"/>
        <w:gridCol w:w="4846"/>
        <w:gridCol w:w="832"/>
        <w:gridCol w:w="708"/>
        <w:gridCol w:w="993"/>
      </w:tblGrid>
      <w:tr w14:paraId="28940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00" w:hRule="atLeast"/>
        </w:trPr>
        <w:tc>
          <w:tcPr>
            <w:tcW w:w="866" w:type="dxa"/>
            <w:vAlign w:val="center"/>
          </w:tcPr>
          <w:p w14:paraId="7156DC2C">
            <w:pPr>
              <w:spacing w:line="0" w:lineRule="atLeast"/>
              <w:jc w:val="center"/>
            </w:pPr>
            <w:r>
              <w:rPr>
                <w:rFonts w:hint="eastAsia"/>
              </w:rPr>
              <w:t>分类</w:t>
            </w:r>
          </w:p>
        </w:tc>
        <w:tc>
          <w:tcPr>
            <w:tcW w:w="866" w:type="dxa"/>
            <w:vAlign w:val="center"/>
          </w:tcPr>
          <w:p w14:paraId="46293AF8">
            <w:pPr>
              <w:spacing w:line="0" w:lineRule="atLeast"/>
              <w:jc w:val="center"/>
            </w:pPr>
            <w:r>
              <w:rPr>
                <w:rFonts w:hint="eastAsia"/>
              </w:rPr>
              <w:t>序号</w:t>
            </w:r>
          </w:p>
        </w:tc>
        <w:tc>
          <w:tcPr>
            <w:tcW w:w="4846" w:type="dxa"/>
            <w:vAlign w:val="center"/>
          </w:tcPr>
          <w:p w14:paraId="2BBF73E1">
            <w:pPr>
              <w:spacing w:line="0" w:lineRule="atLeast"/>
              <w:jc w:val="center"/>
            </w:pPr>
            <w:r>
              <w:rPr>
                <w:rFonts w:hint="eastAsia"/>
              </w:rPr>
              <w:t>材　料　名　称</w:t>
            </w:r>
          </w:p>
        </w:tc>
        <w:tc>
          <w:tcPr>
            <w:tcW w:w="832" w:type="dxa"/>
            <w:vAlign w:val="center"/>
          </w:tcPr>
          <w:p w14:paraId="54F696B7">
            <w:pPr>
              <w:spacing w:line="0" w:lineRule="atLeast"/>
              <w:jc w:val="center"/>
            </w:pPr>
            <w:r>
              <w:rPr>
                <w:rFonts w:hint="eastAsia"/>
              </w:rPr>
              <w:t>份数</w:t>
            </w:r>
          </w:p>
        </w:tc>
        <w:tc>
          <w:tcPr>
            <w:tcW w:w="708" w:type="dxa"/>
            <w:vAlign w:val="center"/>
          </w:tcPr>
          <w:p w14:paraId="7E118EB1">
            <w:pPr>
              <w:spacing w:line="0" w:lineRule="atLeast"/>
              <w:jc w:val="center"/>
            </w:pPr>
            <w:r>
              <w:rPr>
                <w:rFonts w:hint="eastAsia"/>
              </w:rPr>
              <w:t>页码</w:t>
            </w:r>
          </w:p>
        </w:tc>
        <w:tc>
          <w:tcPr>
            <w:tcW w:w="993" w:type="dxa"/>
            <w:vAlign w:val="center"/>
          </w:tcPr>
          <w:p w14:paraId="0580BEC2">
            <w:pPr>
              <w:spacing w:line="360" w:lineRule="exact"/>
              <w:jc w:val="center"/>
            </w:pPr>
            <w:r>
              <w:rPr>
                <w:rFonts w:hint="eastAsia"/>
              </w:rPr>
              <w:t>要求</w:t>
            </w:r>
          </w:p>
        </w:tc>
      </w:tr>
      <w:tr w14:paraId="5A146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restart"/>
            <w:textDirection w:val="tbRlV"/>
          </w:tcPr>
          <w:p w14:paraId="729A2182">
            <w:pPr>
              <w:spacing w:line="0" w:lineRule="atLeast"/>
              <w:ind w:left="113" w:right="113"/>
              <w:jc w:val="center"/>
            </w:pPr>
          </w:p>
        </w:tc>
        <w:tc>
          <w:tcPr>
            <w:tcW w:w="866" w:type="dxa"/>
            <w:vAlign w:val="center"/>
          </w:tcPr>
          <w:p w14:paraId="22FCDAE8">
            <w:pPr>
              <w:spacing w:line="0" w:lineRule="atLeast"/>
              <w:jc w:val="center"/>
            </w:pPr>
            <w:r>
              <w:rPr>
                <w:rFonts w:hint="eastAsia"/>
              </w:rPr>
              <w:t>1</w:t>
            </w:r>
          </w:p>
        </w:tc>
        <w:tc>
          <w:tcPr>
            <w:tcW w:w="4846" w:type="dxa"/>
            <w:vAlign w:val="center"/>
          </w:tcPr>
          <w:p w14:paraId="4EF8E5F0">
            <w:pPr>
              <w:spacing w:line="0" w:lineRule="atLeast"/>
            </w:pPr>
            <w:r>
              <w:rPr>
                <w:rFonts w:hint="eastAsia"/>
              </w:rPr>
              <w:t>本人</w:t>
            </w:r>
            <w:r>
              <w:t>身份证复印件</w:t>
            </w:r>
          </w:p>
        </w:tc>
        <w:tc>
          <w:tcPr>
            <w:tcW w:w="832" w:type="dxa"/>
            <w:vAlign w:val="center"/>
          </w:tcPr>
          <w:p w14:paraId="7BA2AABB">
            <w:pPr>
              <w:spacing w:line="0" w:lineRule="atLeast"/>
              <w:jc w:val="center"/>
            </w:pPr>
            <w:r>
              <w:rPr>
                <w:rFonts w:hint="eastAsia"/>
              </w:rPr>
              <w:t>1</w:t>
            </w:r>
          </w:p>
        </w:tc>
        <w:tc>
          <w:tcPr>
            <w:tcW w:w="708" w:type="dxa"/>
          </w:tcPr>
          <w:p w14:paraId="7727DA0C">
            <w:pPr>
              <w:spacing w:line="0" w:lineRule="atLeast"/>
            </w:pPr>
          </w:p>
        </w:tc>
        <w:tc>
          <w:tcPr>
            <w:tcW w:w="993" w:type="dxa"/>
            <w:vMerge w:val="restart"/>
            <w:vAlign w:val="center"/>
          </w:tcPr>
          <w:p w14:paraId="0DDF4966">
            <w:pPr>
              <w:spacing w:line="460" w:lineRule="exact"/>
              <w:jc w:val="center"/>
            </w:pPr>
            <w:r>
              <w:rPr>
                <w:rFonts w:hint="eastAsia"/>
              </w:rPr>
              <w:t>无需装订</w:t>
            </w:r>
          </w:p>
        </w:tc>
      </w:tr>
      <w:tr w14:paraId="46FBC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extDirection w:val="tbRlV"/>
          </w:tcPr>
          <w:p w14:paraId="3B666C51">
            <w:pPr>
              <w:spacing w:line="0" w:lineRule="atLeast"/>
              <w:ind w:left="113" w:right="113"/>
              <w:jc w:val="center"/>
            </w:pPr>
          </w:p>
        </w:tc>
        <w:tc>
          <w:tcPr>
            <w:tcW w:w="866" w:type="dxa"/>
            <w:vAlign w:val="center"/>
          </w:tcPr>
          <w:p w14:paraId="2D4E951B">
            <w:pPr>
              <w:spacing w:line="0" w:lineRule="atLeast"/>
              <w:jc w:val="center"/>
            </w:pPr>
            <w:r>
              <w:rPr>
                <w:rFonts w:hint="eastAsia"/>
              </w:rPr>
              <w:t>2</w:t>
            </w:r>
          </w:p>
        </w:tc>
        <w:tc>
          <w:tcPr>
            <w:tcW w:w="4846" w:type="dxa"/>
            <w:vAlign w:val="center"/>
          </w:tcPr>
          <w:p w14:paraId="628E7BA9">
            <w:pPr>
              <w:spacing w:line="0" w:lineRule="atLeast"/>
            </w:pPr>
            <w:r>
              <w:rPr>
                <w:rFonts w:hint="eastAsia"/>
              </w:rPr>
              <w:t>专业技术人员情况简介表</w:t>
            </w:r>
          </w:p>
        </w:tc>
        <w:tc>
          <w:tcPr>
            <w:tcW w:w="832" w:type="dxa"/>
            <w:vAlign w:val="center"/>
          </w:tcPr>
          <w:p w14:paraId="51516738">
            <w:pPr>
              <w:spacing w:line="0" w:lineRule="atLeast"/>
              <w:jc w:val="center"/>
            </w:pPr>
            <w:r>
              <w:rPr>
                <w:rFonts w:hint="eastAsia"/>
              </w:rPr>
              <w:t>15</w:t>
            </w:r>
          </w:p>
        </w:tc>
        <w:tc>
          <w:tcPr>
            <w:tcW w:w="708" w:type="dxa"/>
          </w:tcPr>
          <w:p w14:paraId="583C44A6">
            <w:pPr>
              <w:spacing w:line="0" w:lineRule="atLeast"/>
            </w:pPr>
          </w:p>
        </w:tc>
        <w:tc>
          <w:tcPr>
            <w:tcW w:w="993" w:type="dxa"/>
            <w:vMerge w:val="continue"/>
            <w:vAlign w:val="center"/>
          </w:tcPr>
          <w:p w14:paraId="2E1C979F">
            <w:pPr>
              <w:spacing w:line="460" w:lineRule="exact"/>
              <w:jc w:val="center"/>
            </w:pPr>
          </w:p>
        </w:tc>
      </w:tr>
      <w:tr w14:paraId="25E4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20" w:hRule="atLeast"/>
        </w:trPr>
        <w:tc>
          <w:tcPr>
            <w:tcW w:w="866" w:type="dxa"/>
            <w:vMerge w:val="continue"/>
          </w:tcPr>
          <w:p w14:paraId="1C46C514">
            <w:pPr>
              <w:spacing w:line="0" w:lineRule="atLeast"/>
              <w:jc w:val="center"/>
            </w:pPr>
          </w:p>
        </w:tc>
        <w:tc>
          <w:tcPr>
            <w:tcW w:w="866" w:type="dxa"/>
            <w:vAlign w:val="center"/>
          </w:tcPr>
          <w:p w14:paraId="6DE26378">
            <w:pPr>
              <w:spacing w:line="0" w:lineRule="atLeast"/>
              <w:jc w:val="center"/>
            </w:pPr>
            <w:r>
              <w:rPr>
                <w:rFonts w:hint="eastAsia"/>
              </w:rPr>
              <w:t>3</w:t>
            </w:r>
          </w:p>
        </w:tc>
        <w:tc>
          <w:tcPr>
            <w:tcW w:w="4846" w:type="dxa"/>
            <w:vAlign w:val="center"/>
          </w:tcPr>
          <w:p w14:paraId="737B89C9">
            <w:pPr>
              <w:spacing w:line="0" w:lineRule="atLeast"/>
            </w:pPr>
            <w:r>
              <w:rPr>
                <w:rFonts w:hint="eastAsia"/>
              </w:rPr>
              <w:t>专业技术资格评审申报表</w:t>
            </w:r>
          </w:p>
        </w:tc>
        <w:tc>
          <w:tcPr>
            <w:tcW w:w="832" w:type="dxa"/>
            <w:vAlign w:val="center"/>
          </w:tcPr>
          <w:p w14:paraId="1360BB50">
            <w:pPr>
              <w:spacing w:line="0" w:lineRule="atLeast"/>
              <w:jc w:val="center"/>
            </w:pPr>
            <w:r>
              <w:rPr>
                <w:rFonts w:hint="eastAsia"/>
              </w:rPr>
              <w:t>3</w:t>
            </w:r>
          </w:p>
        </w:tc>
        <w:tc>
          <w:tcPr>
            <w:tcW w:w="708" w:type="dxa"/>
          </w:tcPr>
          <w:p w14:paraId="776762EB">
            <w:pPr>
              <w:spacing w:line="0" w:lineRule="atLeast"/>
            </w:pPr>
          </w:p>
        </w:tc>
        <w:tc>
          <w:tcPr>
            <w:tcW w:w="993" w:type="dxa"/>
            <w:vMerge w:val="continue"/>
          </w:tcPr>
          <w:p w14:paraId="1803DEAF">
            <w:pPr>
              <w:spacing w:line="460" w:lineRule="exact"/>
            </w:pPr>
          </w:p>
        </w:tc>
      </w:tr>
      <w:tr w14:paraId="3A0DB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96" w:hRule="atLeast"/>
        </w:trPr>
        <w:tc>
          <w:tcPr>
            <w:tcW w:w="866" w:type="dxa"/>
            <w:vMerge w:val="restart"/>
            <w:textDirection w:val="tbRlV"/>
            <w:vAlign w:val="center"/>
          </w:tcPr>
          <w:p w14:paraId="501A353C">
            <w:pPr>
              <w:spacing w:line="0" w:lineRule="atLeast"/>
              <w:ind w:left="113" w:right="113"/>
              <w:jc w:val="center"/>
            </w:pPr>
            <w:r>
              <w:rPr>
                <w:rFonts w:hint="eastAsia"/>
              </w:rPr>
              <w:t>装 订 部 分</w:t>
            </w:r>
          </w:p>
        </w:tc>
        <w:tc>
          <w:tcPr>
            <w:tcW w:w="866" w:type="dxa"/>
            <w:vAlign w:val="center"/>
          </w:tcPr>
          <w:p w14:paraId="0E805AD9">
            <w:pPr>
              <w:spacing w:line="0" w:lineRule="atLeast"/>
              <w:jc w:val="center"/>
            </w:pPr>
            <w:r>
              <w:rPr>
                <w:rFonts w:hint="eastAsia"/>
              </w:rPr>
              <w:t>1</w:t>
            </w:r>
          </w:p>
        </w:tc>
        <w:tc>
          <w:tcPr>
            <w:tcW w:w="4846" w:type="dxa"/>
            <w:vAlign w:val="center"/>
          </w:tcPr>
          <w:p w14:paraId="74B175A4">
            <w:pPr>
              <w:spacing w:line="0" w:lineRule="atLeast"/>
            </w:pPr>
            <w:r>
              <w:rPr>
                <w:rFonts w:hint="eastAsia"/>
              </w:rPr>
              <w:t>诚信申报承诺书</w:t>
            </w:r>
          </w:p>
        </w:tc>
        <w:tc>
          <w:tcPr>
            <w:tcW w:w="832" w:type="dxa"/>
            <w:vAlign w:val="center"/>
          </w:tcPr>
          <w:p w14:paraId="086E896D">
            <w:pPr>
              <w:spacing w:line="0" w:lineRule="atLeast"/>
              <w:jc w:val="center"/>
            </w:pPr>
            <w:r>
              <w:rPr>
                <w:rFonts w:hint="eastAsia"/>
              </w:rPr>
              <w:t>1</w:t>
            </w:r>
          </w:p>
        </w:tc>
        <w:tc>
          <w:tcPr>
            <w:tcW w:w="708" w:type="dxa"/>
          </w:tcPr>
          <w:p w14:paraId="494A242E">
            <w:pPr>
              <w:spacing w:line="0" w:lineRule="atLeast"/>
            </w:pPr>
          </w:p>
        </w:tc>
        <w:tc>
          <w:tcPr>
            <w:tcW w:w="993" w:type="dxa"/>
            <w:vMerge w:val="restart"/>
            <w:vAlign w:val="center"/>
          </w:tcPr>
          <w:p w14:paraId="51FC8EC8">
            <w:pPr>
              <w:spacing w:line="420" w:lineRule="exact"/>
              <w:jc w:val="center"/>
            </w:pPr>
            <w:r>
              <w:rPr>
                <w:rFonts w:hint="eastAsia"/>
              </w:rPr>
              <w:t>此册应编页码并按顺序装订成册</w:t>
            </w:r>
          </w:p>
        </w:tc>
      </w:tr>
      <w:tr w14:paraId="11B67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5" w:hRule="atLeast"/>
        </w:trPr>
        <w:tc>
          <w:tcPr>
            <w:tcW w:w="866" w:type="dxa"/>
            <w:vMerge w:val="continue"/>
            <w:textDirection w:val="tbRlV"/>
            <w:vAlign w:val="center"/>
          </w:tcPr>
          <w:p w14:paraId="573C6C70">
            <w:pPr>
              <w:spacing w:line="0" w:lineRule="atLeast"/>
              <w:ind w:left="113" w:right="113"/>
              <w:jc w:val="center"/>
            </w:pPr>
          </w:p>
        </w:tc>
        <w:tc>
          <w:tcPr>
            <w:tcW w:w="866" w:type="dxa"/>
            <w:vAlign w:val="center"/>
          </w:tcPr>
          <w:p w14:paraId="7A33DD16">
            <w:pPr>
              <w:spacing w:line="0" w:lineRule="atLeast"/>
              <w:jc w:val="center"/>
            </w:pPr>
            <w:r>
              <w:rPr>
                <w:rFonts w:hint="eastAsia"/>
              </w:rPr>
              <w:t>2</w:t>
            </w:r>
          </w:p>
        </w:tc>
        <w:tc>
          <w:tcPr>
            <w:tcW w:w="4846" w:type="dxa"/>
            <w:vAlign w:val="center"/>
          </w:tcPr>
          <w:p w14:paraId="04CB7B2E">
            <w:pPr>
              <w:spacing w:line="0" w:lineRule="atLeast"/>
            </w:pPr>
            <w:r>
              <w:rPr>
                <w:rFonts w:hint="eastAsia"/>
              </w:rPr>
              <w:t>单位公示证明</w:t>
            </w:r>
          </w:p>
        </w:tc>
        <w:tc>
          <w:tcPr>
            <w:tcW w:w="832" w:type="dxa"/>
            <w:vAlign w:val="center"/>
          </w:tcPr>
          <w:p w14:paraId="2F7D8EE1">
            <w:pPr>
              <w:spacing w:line="0" w:lineRule="atLeast"/>
              <w:jc w:val="center"/>
            </w:pPr>
            <w:r>
              <w:rPr>
                <w:rFonts w:hint="eastAsia"/>
              </w:rPr>
              <w:t>1</w:t>
            </w:r>
          </w:p>
        </w:tc>
        <w:tc>
          <w:tcPr>
            <w:tcW w:w="708" w:type="dxa"/>
          </w:tcPr>
          <w:p w14:paraId="62FBC5BD">
            <w:pPr>
              <w:spacing w:line="0" w:lineRule="atLeast"/>
            </w:pPr>
          </w:p>
        </w:tc>
        <w:tc>
          <w:tcPr>
            <w:tcW w:w="993" w:type="dxa"/>
            <w:vMerge w:val="continue"/>
            <w:vAlign w:val="center"/>
          </w:tcPr>
          <w:p w14:paraId="6E8D575B">
            <w:pPr>
              <w:spacing w:line="420" w:lineRule="exact"/>
              <w:jc w:val="distribute"/>
            </w:pPr>
          </w:p>
        </w:tc>
      </w:tr>
      <w:tr w14:paraId="36BBC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extDirection w:val="tbRlV"/>
            <w:vAlign w:val="center"/>
          </w:tcPr>
          <w:p w14:paraId="48EF80EA">
            <w:pPr>
              <w:spacing w:line="0" w:lineRule="atLeast"/>
              <w:ind w:left="113" w:right="113"/>
              <w:jc w:val="center"/>
            </w:pPr>
          </w:p>
        </w:tc>
        <w:tc>
          <w:tcPr>
            <w:tcW w:w="866" w:type="dxa"/>
            <w:vAlign w:val="center"/>
          </w:tcPr>
          <w:p w14:paraId="3A6D4716">
            <w:pPr>
              <w:spacing w:line="0" w:lineRule="atLeast"/>
              <w:jc w:val="center"/>
            </w:pPr>
            <w:r>
              <w:rPr>
                <w:rFonts w:hint="eastAsia"/>
              </w:rPr>
              <w:t>3</w:t>
            </w:r>
          </w:p>
        </w:tc>
        <w:tc>
          <w:tcPr>
            <w:tcW w:w="4846" w:type="dxa"/>
            <w:vAlign w:val="center"/>
          </w:tcPr>
          <w:p w14:paraId="506C1CE2">
            <w:pPr>
              <w:spacing w:line="0" w:lineRule="atLeast"/>
            </w:pPr>
            <w:r>
              <w:rPr>
                <w:rFonts w:hint="eastAsia"/>
              </w:rPr>
              <w:t>学历、学位证书</w:t>
            </w:r>
          </w:p>
        </w:tc>
        <w:tc>
          <w:tcPr>
            <w:tcW w:w="832" w:type="dxa"/>
            <w:vAlign w:val="center"/>
          </w:tcPr>
          <w:p w14:paraId="16B1BA12">
            <w:pPr>
              <w:spacing w:line="0" w:lineRule="atLeast"/>
              <w:jc w:val="center"/>
            </w:pPr>
            <w:r>
              <w:rPr>
                <w:rFonts w:hint="eastAsia"/>
              </w:rPr>
              <w:t>1</w:t>
            </w:r>
          </w:p>
        </w:tc>
        <w:tc>
          <w:tcPr>
            <w:tcW w:w="708" w:type="dxa"/>
          </w:tcPr>
          <w:p w14:paraId="3FA617CF">
            <w:pPr>
              <w:spacing w:line="0" w:lineRule="atLeast"/>
            </w:pPr>
          </w:p>
        </w:tc>
        <w:tc>
          <w:tcPr>
            <w:tcW w:w="993" w:type="dxa"/>
            <w:vMerge w:val="continue"/>
            <w:vAlign w:val="center"/>
          </w:tcPr>
          <w:p w14:paraId="01EC448E">
            <w:pPr>
              <w:spacing w:line="460" w:lineRule="exact"/>
              <w:jc w:val="distribute"/>
            </w:pPr>
          </w:p>
        </w:tc>
      </w:tr>
      <w:tr w14:paraId="3D283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extDirection w:val="tbRlV"/>
            <w:vAlign w:val="center"/>
          </w:tcPr>
          <w:p w14:paraId="27EF40D7">
            <w:pPr>
              <w:spacing w:line="0" w:lineRule="atLeast"/>
              <w:ind w:left="113" w:right="113"/>
              <w:jc w:val="center"/>
            </w:pPr>
          </w:p>
        </w:tc>
        <w:tc>
          <w:tcPr>
            <w:tcW w:w="866" w:type="dxa"/>
            <w:vAlign w:val="center"/>
          </w:tcPr>
          <w:p w14:paraId="00CC3386">
            <w:pPr>
              <w:spacing w:line="0" w:lineRule="atLeast"/>
              <w:jc w:val="center"/>
            </w:pPr>
            <w:r>
              <w:rPr>
                <w:rFonts w:hint="eastAsia"/>
              </w:rPr>
              <w:t>4</w:t>
            </w:r>
          </w:p>
        </w:tc>
        <w:tc>
          <w:tcPr>
            <w:tcW w:w="4846" w:type="dxa"/>
            <w:vAlign w:val="center"/>
          </w:tcPr>
          <w:p w14:paraId="71D0DF56">
            <w:pPr>
              <w:spacing w:line="0" w:lineRule="atLeast"/>
            </w:pPr>
            <w:r>
              <w:rPr>
                <w:rFonts w:hint="eastAsia"/>
              </w:rPr>
              <w:t>现专业技术资格证书</w:t>
            </w:r>
          </w:p>
        </w:tc>
        <w:tc>
          <w:tcPr>
            <w:tcW w:w="832" w:type="dxa"/>
            <w:vAlign w:val="center"/>
          </w:tcPr>
          <w:p w14:paraId="0FD61499">
            <w:pPr>
              <w:spacing w:line="0" w:lineRule="atLeast"/>
              <w:jc w:val="center"/>
            </w:pPr>
            <w:r>
              <w:rPr>
                <w:rFonts w:hint="eastAsia"/>
              </w:rPr>
              <w:t>1</w:t>
            </w:r>
          </w:p>
        </w:tc>
        <w:tc>
          <w:tcPr>
            <w:tcW w:w="708" w:type="dxa"/>
          </w:tcPr>
          <w:p w14:paraId="213C2E6D">
            <w:pPr>
              <w:spacing w:line="0" w:lineRule="atLeast"/>
            </w:pPr>
          </w:p>
        </w:tc>
        <w:tc>
          <w:tcPr>
            <w:tcW w:w="993" w:type="dxa"/>
            <w:vMerge w:val="continue"/>
            <w:vAlign w:val="center"/>
          </w:tcPr>
          <w:p w14:paraId="699AAA24">
            <w:pPr>
              <w:spacing w:line="460" w:lineRule="exact"/>
              <w:jc w:val="distribute"/>
            </w:pPr>
          </w:p>
        </w:tc>
      </w:tr>
      <w:tr w14:paraId="0E547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vAlign w:val="center"/>
          </w:tcPr>
          <w:p w14:paraId="3D193D17">
            <w:pPr>
              <w:spacing w:line="0" w:lineRule="atLeast"/>
              <w:jc w:val="center"/>
            </w:pPr>
          </w:p>
        </w:tc>
        <w:tc>
          <w:tcPr>
            <w:tcW w:w="866" w:type="dxa"/>
            <w:vAlign w:val="center"/>
          </w:tcPr>
          <w:p w14:paraId="4004251B">
            <w:pPr>
              <w:spacing w:line="0" w:lineRule="atLeast"/>
              <w:jc w:val="center"/>
            </w:pPr>
            <w:r>
              <w:rPr>
                <w:rFonts w:hint="eastAsia"/>
              </w:rPr>
              <w:t>5</w:t>
            </w:r>
          </w:p>
        </w:tc>
        <w:tc>
          <w:tcPr>
            <w:tcW w:w="4846" w:type="dxa"/>
            <w:vAlign w:val="center"/>
          </w:tcPr>
          <w:p w14:paraId="32041986">
            <w:pPr>
              <w:spacing w:line="0" w:lineRule="atLeast"/>
            </w:pPr>
            <w:r>
              <w:rPr>
                <w:rFonts w:hint="eastAsia"/>
              </w:rPr>
              <w:t>现专业技术职务聘书</w:t>
            </w:r>
          </w:p>
        </w:tc>
        <w:tc>
          <w:tcPr>
            <w:tcW w:w="832" w:type="dxa"/>
            <w:vAlign w:val="center"/>
          </w:tcPr>
          <w:p w14:paraId="0EA43F29">
            <w:pPr>
              <w:spacing w:line="0" w:lineRule="atLeast"/>
              <w:jc w:val="center"/>
            </w:pPr>
            <w:r>
              <w:rPr>
                <w:rFonts w:hint="eastAsia"/>
              </w:rPr>
              <w:t>1</w:t>
            </w:r>
          </w:p>
        </w:tc>
        <w:tc>
          <w:tcPr>
            <w:tcW w:w="708" w:type="dxa"/>
          </w:tcPr>
          <w:p w14:paraId="1AF0CB83">
            <w:pPr>
              <w:spacing w:line="0" w:lineRule="atLeast"/>
            </w:pPr>
          </w:p>
        </w:tc>
        <w:tc>
          <w:tcPr>
            <w:tcW w:w="993" w:type="dxa"/>
            <w:vMerge w:val="continue"/>
          </w:tcPr>
          <w:p w14:paraId="209B9BA6">
            <w:pPr>
              <w:spacing w:line="460" w:lineRule="exact"/>
              <w:jc w:val="distribute"/>
            </w:pPr>
          </w:p>
        </w:tc>
      </w:tr>
      <w:tr w14:paraId="03CE3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vAlign w:val="center"/>
          </w:tcPr>
          <w:p w14:paraId="6686B82D">
            <w:pPr>
              <w:spacing w:line="0" w:lineRule="atLeast"/>
              <w:jc w:val="center"/>
            </w:pPr>
          </w:p>
        </w:tc>
        <w:tc>
          <w:tcPr>
            <w:tcW w:w="866" w:type="dxa"/>
            <w:vAlign w:val="center"/>
          </w:tcPr>
          <w:p w14:paraId="50C73569">
            <w:pPr>
              <w:spacing w:line="0" w:lineRule="atLeast"/>
              <w:jc w:val="center"/>
            </w:pPr>
            <w:r>
              <w:rPr>
                <w:rFonts w:hint="eastAsia"/>
              </w:rPr>
              <w:t>6</w:t>
            </w:r>
          </w:p>
        </w:tc>
        <w:tc>
          <w:tcPr>
            <w:tcW w:w="4846" w:type="dxa"/>
            <w:vAlign w:val="center"/>
          </w:tcPr>
          <w:p w14:paraId="158B9941">
            <w:pPr>
              <w:spacing w:line="0" w:lineRule="atLeast"/>
            </w:pPr>
            <w:r>
              <w:rPr>
                <w:rFonts w:hint="eastAsia"/>
              </w:rPr>
              <w:t>专业技术人员任期综合考评表</w:t>
            </w:r>
          </w:p>
        </w:tc>
        <w:tc>
          <w:tcPr>
            <w:tcW w:w="832" w:type="dxa"/>
            <w:vAlign w:val="center"/>
          </w:tcPr>
          <w:p w14:paraId="6FEEF0FB">
            <w:pPr>
              <w:spacing w:line="0" w:lineRule="atLeast"/>
              <w:jc w:val="center"/>
            </w:pPr>
            <w:r>
              <w:rPr>
                <w:rFonts w:hint="eastAsia"/>
              </w:rPr>
              <w:t>1</w:t>
            </w:r>
          </w:p>
        </w:tc>
        <w:tc>
          <w:tcPr>
            <w:tcW w:w="708" w:type="dxa"/>
          </w:tcPr>
          <w:p w14:paraId="5207FE6F">
            <w:pPr>
              <w:spacing w:line="0" w:lineRule="atLeast"/>
            </w:pPr>
          </w:p>
        </w:tc>
        <w:tc>
          <w:tcPr>
            <w:tcW w:w="993" w:type="dxa"/>
            <w:vMerge w:val="continue"/>
          </w:tcPr>
          <w:p w14:paraId="7C5E3B98">
            <w:pPr>
              <w:spacing w:line="460" w:lineRule="exact"/>
              <w:jc w:val="distribute"/>
            </w:pPr>
          </w:p>
        </w:tc>
      </w:tr>
      <w:tr w14:paraId="49C49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0" w:hRule="atLeast"/>
        </w:trPr>
        <w:tc>
          <w:tcPr>
            <w:tcW w:w="866" w:type="dxa"/>
            <w:vMerge w:val="continue"/>
            <w:vAlign w:val="center"/>
          </w:tcPr>
          <w:p w14:paraId="586068F4">
            <w:pPr>
              <w:spacing w:line="0" w:lineRule="atLeast"/>
              <w:jc w:val="center"/>
            </w:pPr>
          </w:p>
        </w:tc>
        <w:tc>
          <w:tcPr>
            <w:tcW w:w="866" w:type="dxa"/>
            <w:vAlign w:val="center"/>
          </w:tcPr>
          <w:p w14:paraId="27F040CF">
            <w:pPr>
              <w:spacing w:line="0" w:lineRule="atLeast"/>
              <w:jc w:val="center"/>
            </w:pPr>
            <w:r>
              <w:rPr>
                <w:rFonts w:hint="eastAsia"/>
              </w:rPr>
              <w:t>7</w:t>
            </w:r>
          </w:p>
        </w:tc>
        <w:tc>
          <w:tcPr>
            <w:tcW w:w="4846" w:type="dxa"/>
            <w:vAlign w:val="center"/>
          </w:tcPr>
          <w:p w14:paraId="12E225C1">
            <w:pPr>
              <w:spacing w:line="0" w:lineRule="atLeast"/>
            </w:pPr>
            <w:r>
              <w:rPr>
                <w:rFonts w:hint="eastAsia"/>
              </w:rPr>
              <w:t>公修课、继续教育方面材料</w:t>
            </w:r>
          </w:p>
        </w:tc>
        <w:tc>
          <w:tcPr>
            <w:tcW w:w="832" w:type="dxa"/>
            <w:vAlign w:val="center"/>
          </w:tcPr>
          <w:p w14:paraId="677DA767">
            <w:pPr>
              <w:spacing w:line="0" w:lineRule="atLeast"/>
              <w:jc w:val="center"/>
            </w:pPr>
            <w:r>
              <w:rPr>
                <w:rFonts w:hint="eastAsia"/>
              </w:rPr>
              <w:t>1</w:t>
            </w:r>
          </w:p>
        </w:tc>
        <w:tc>
          <w:tcPr>
            <w:tcW w:w="708" w:type="dxa"/>
          </w:tcPr>
          <w:p w14:paraId="5A5C8C96">
            <w:pPr>
              <w:spacing w:line="0" w:lineRule="atLeast"/>
            </w:pPr>
          </w:p>
        </w:tc>
        <w:tc>
          <w:tcPr>
            <w:tcW w:w="993" w:type="dxa"/>
            <w:vMerge w:val="continue"/>
          </w:tcPr>
          <w:p w14:paraId="3A1CCE6B">
            <w:pPr>
              <w:spacing w:line="460" w:lineRule="exact"/>
              <w:jc w:val="distribute"/>
            </w:pPr>
          </w:p>
        </w:tc>
      </w:tr>
      <w:tr w14:paraId="6C7EC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extDirection w:val="tbRlV"/>
            <w:vAlign w:val="center"/>
          </w:tcPr>
          <w:p w14:paraId="3F8C4CC1">
            <w:pPr>
              <w:spacing w:line="0" w:lineRule="atLeast"/>
              <w:ind w:left="113" w:right="113"/>
              <w:jc w:val="center"/>
            </w:pPr>
          </w:p>
        </w:tc>
        <w:tc>
          <w:tcPr>
            <w:tcW w:w="866" w:type="dxa"/>
            <w:vAlign w:val="center"/>
          </w:tcPr>
          <w:p w14:paraId="2CB78A90">
            <w:pPr>
              <w:spacing w:line="0" w:lineRule="atLeast"/>
              <w:jc w:val="center"/>
            </w:pPr>
            <w:r>
              <w:rPr>
                <w:rFonts w:hint="eastAsia"/>
              </w:rPr>
              <w:t>8</w:t>
            </w:r>
          </w:p>
        </w:tc>
        <w:tc>
          <w:tcPr>
            <w:tcW w:w="4846" w:type="dxa"/>
          </w:tcPr>
          <w:p w14:paraId="45DCC125">
            <w:pPr>
              <w:spacing w:line="0" w:lineRule="atLeast"/>
            </w:pPr>
            <w:r>
              <w:rPr>
                <w:rFonts w:hint="eastAsia"/>
              </w:rPr>
              <w:t>专业技术工作总结</w:t>
            </w:r>
          </w:p>
        </w:tc>
        <w:tc>
          <w:tcPr>
            <w:tcW w:w="832" w:type="dxa"/>
            <w:vAlign w:val="center"/>
          </w:tcPr>
          <w:p w14:paraId="77628C93">
            <w:pPr>
              <w:spacing w:line="0" w:lineRule="atLeast"/>
              <w:jc w:val="center"/>
            </w:pPr>
            <w:r>
              <w:rPr>
                <w:rFonts w:hint="eastAsia"/>
              </w:rPr>
              <w:t>1</w:t>
            </w:r>
          </w:p>
        </w:tc>
        <w:tc>
          <w:tcPr>
            <w:tcW w:w="708" w:type="dxa"/>
          </w:tcPr>
          <w:p w14:paraId="2DBA91B1">
            <w:pPr>
              <w:spacing w:line="0" w:lineRule="atLeast"/>
            </w:pPr>
          </w:p>
        </w:tc>
        <w:tc>
          <w:tcPr>
            <w:tcW w:w="993" w:type="dxa"/>
            <w:vMerge w:val="continue"/>
            <w:vAlign w:val="center"/>
          </w:tcPr>
          <w:p w14:paraId="5D4A33BC">
            <w:pPr>
              <w:spacing w:line="340" w:lineRule="exact"/>
              <w:jc w:val="distribute"/>
            </w:pPr>
          </w:p>
        </w:tc>
      </w:tr>
      <w:tr w14:paraId="1C6DB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cPr>
          <w:p w14:paraId="14C43B0C">
            <w:pPr>
              <w:spacing w:line="0" w:lineRule="atLeast"/>
            </w:pPr>
          </w:p>
        </w:tc>
        <w:tc>
          <w:tcPr>
            <w:tcW w:w="866" w:type="dxa"/>
            <w:vAlign w:val="center"/>
          </w:tcPr>
          <w:p w14:paraId="74A721BE">
            <w:pPr>
              <w:spacing w:line="0" w:lineRule="atLeast"/>
              <w:jc w:val="center"/>
            </w:pPr>
            <w:r>
              <w:rPr>
                <w:rFonts w:hint="eastAsia"/>
              </w:rPr>
              <w:t>9</w:t>
            </w:r>
          </w:p>
        </w:tc>
        <w:tc>
          <w:tcPr>
            <w:tcW w:w="4846" w:type="dxa"/>
          </w:tcPr>
          <w:p w14:paraId="25F407B4">
            <w:pPr>
              <w:spacing w:line="0" w:lineRule="atLeast"/>
            </w:pPr>
            <w:r>
              <w:rPr>
                <w:rFonts w:hint="eastAsia"/>
              </w:rPr>
              <w:t>获奖证书、专利证书、鉴定书等相关业绩证明材料</w:t>
            </w:r>
          </w:p>
        </w:tc>
        <w:tc>
          <w:tcPr>
            <w:tcW w:w="832" w:type="dxa"/>
            <w:vAlign w:val="center"/>
          </w:tcPr>
          <w:p w14:paraId="52B45792">
            <w:pPr>
              <w:spacing w:line="0" w:lineRule="atLeast"/>
              <w:jc w:val="center"/>
            </w:pPr>
            <w:r>
              <w:rPr>
                <w:rFonts w:hint="eastAsia"/>
              </w:rPr>
              <w:t>1</w:t>
            </w:r>
          </w:p>
        </w:tc>
        <w:tc>
          <w:tcPr>
            <w:tcW w:w="708" w:type="dxa"/>
          </w:tcPr>
          <w:p w14:paraId="19C5AA95">
            <w:pPr>
              <w:spacing w:line="0" w:lineRule="atLeast"/>
            </w:pPr>
          </w:p>
        </w:tc>
        <w:tc>
          <w:tcPr>
            <w:tcW w:w="993" w:type="dxa"/>
            <w:vMerge w:val="continue"/>
          </w:tcPr>
          <w:p w14:paraId="2CCC4C51">
            <w:pPr>
              <w:spacing w:line="460" w:lineRule="exact"/>
            </w:pPr>
          </w:p>
        </w:tc>
      </w:tr>
      <w:tr w14:paraId="3777D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cPr>
          <w:p w14:paraId="10CD34BE">
            <w:pPr>
              <w:spacing w:line="0" w:lineRule="atLeast"/>
            </w:pPr>
          </w:p>
        </w:tc>
        <w:tc>
          <w:tcPr>
            <w:tcW w:w="866" w:type="dxa"/>
            <w:vAlign w:val="center"/>
          </w:tcPr>
          <w:p w14:paraId="63A8062F">
            <w:pPr>
              <w:spacing w:line="0" w:lineRule="atLeast"/>
              <w:jc w:val="center"/>
            </w:pPr>
            <w:r>
              <w:rPr>
                <w:rFonts w:hint="eastAsia"/>
              </w:rPr>
              <w:t>10</w:t>
            </w:r>
          </w:p>
        </w:tc>
        <w:tc>
          <w:tcPr>
            <w:tcW w:w="4846" w:type="dxa"/>
          </w:tcPr>
          <w:p w14:paraId="0432C4E7">
            <w:pPr>
              <w:spacing w:line="0" w:lineRule="atLeast"/>
            </w:pPr>
            <w:r>
              <w:rPr>
                <w:rFonts w:hint="eastAsia"/>
              </w:rPr>
              <w:t>论文、论著、专项研究报告等</w:t>
            </w:r>
          </w:p>
        </w:tc>
        <w:tc>
          <w:tcPr>
            <w:tcW w:w="832" w:type="dxa"/>
            <w:vAlign w:val="center"/>
          </w:tcPr>
          <w:p w14:paraId="0B61C8B3">
            <w:pPr>
              <w:spacing w:line="0" w:lineRule="atLeast"/>
              <w:jc w:val="center"/>
            </w:pPr>
            <w:r>
              <w:rPr>
                <w:rFonts w:hint="eastAsia"/>
              </w:rPr>
              <w:t>1</w:t>
            </w:r>
          </w:p>
        </w:tc>
        <w:tc>
          <w:tcPr>
            <w:tcW w:w="708" w:type="dxa"/>
          </w:tcPr>
          <w:p w14:paraId="22335961">
            <w:pPr>
              <w:spacing w:line="0" w:lineRule="atLeast"/>
            </w:pPr>
          </w:p>
        </w:tc>
        <w:tc>
          <w:tcPr>
            <w:tcW w:w="993" w:type="dxa"/>
            <w:vMerge w:val="continue"/>
          </w:tcPr>
          <w:p w14:paraId="1500D2B7">
            <w:pPr>
              <w:spacing w:line="460" w:lineRule="exact"/>
            </w:pPr>
          </w:p>
        </w:tc>
      </w:tr>
      <w:tr w14:paraId="7238C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385" w:hRule="atLeast"/>
        </w:trPr>
        <w:tc>
          <w:tcPr>
            <w:tcW w:w="866" w:type="dxa"/>
            <w:vMerge w:val="continue"/>
          </w:tcPr>
          <w:p w14:paraId="6EECCC08">
            <w:pPr>
              <w:spacing w:line="0" w:lineRule="atLeast"/>
            </w:pPr>
          </w:p>
        </w:tc>
        <w:tc>
          <w:tcPr>
            <w:tcW w:w="866" w:type="dxa"/>
            <w:vAlign w:val="center"/>
          </w:tcPr>
          <w:p w14:paraId="44A4AB58">
            <w:pPr>
              <w:spacing w:line="0" w:lineRule="atLeast"/>
              <w:jc w:val="center"/>
            </w:pPr>
            <w:r>
              <w:rPr>
                <w:rFonts w:hint="eastAsia"/>
              </w:rPr>
              <w:t>11</w:t>
            </w:r>
          </w:p>
        </w:tc>
        <w:tc>
          <w:tcPr>
            <w:tcW w:w="4846" w:type="dxa"/>
            <w:vAlign w:val="center"/>
          </w:tcPr>
          <w:p w14:paraId="0BA20534">
            <w:pPr>
              <w:spacing w:line="0" w:lineRule="atLeast"/>
              <w:jc w:val="left"/>
            </w:pPr>
            <w:r>
              <w:rPr>
                <w:rFonts w:hint="eastAsia"/>
              </w:rPr>
              <w:t>需破格晋升的必须提供破格的相关材料</w:t>
            </w:r>
          </w:p>
        </w:tc>
        <w:tc>
          <w:tcPr>
            <w:tcW w:w="832" w:type="dxa"/>
            <w:vAlign w:val="center"/>
          </w:tcPr>
          <w:p w14:paraId="4FEA4EC4">
            <w:pPr>
              <w:spacing w:line="0" w:lineRule="atLeast"/>
              <w:jc w:val="center"/>
            </w:pPr>
            <w:r>
              <w:rPr>
                <w:rFonts w:hint="eastAsia"/>
              </w:rPr>
              <w:t>1</w:t>
            </w:r>
          </w:p>
        </w:tc>
        <w:tc>
          <w:tcPr>
            <w:tcW w:w="708" w:type="dxa"/>
          </w:tcPr>
          <w:p w14:paraId="0DCB638C">
            <w:pPr>
              <w:spacing w:line="0" w:lineRule="atLeast"/>
            </w:pPr>
          </w:p>
        </w:tc>
        <w:tc>
          <w:tcPr>
            <w:tcW w:w="993" w:type="dxa"/>
            <w:vMerge w:val="continue"/>
          </w:tcPr>
          <w:p w14:paraId="0D526168">
            <w:pPr>
              <w:spacing w:line="460" w:lineRule="exact"/>
            </w:pPr>
          </w:p>
        </w:tc>
      </w:tr>
    </w:tbl>
    <w:p w14:paraId="36504544">
      <w:pPr>
        <w:adjustRightInd w:val="0"/>
        <w:spacing w:line="540" w:lineRule="exact"/>
        <w:rPr>
          <w:sz w:val="28"/>
          <w:szCs w:val="28"/>
        </w:rPr>
        <w:sectPr>
          <w:footerReference r:id="rId5" w:type="default"/>
          <w:footerReference r:id="rId6" w:type="even"/>
          <w:pgSz w:w="11906" w:h="16838"/>
          <w:pgMar w:top="2098" w:right="1474" w:bottom="1985" w:left="1588" w:header="851" w:footer="1531" w:gutter="0"/>
          <w:cols w:space="425" w:num="1"/>
          <w:docGrid w:type="lines" w:linePitch="579" w:charSpace="-1683"/>
        </w:sectPr>
      </w:pPr>
      <w:r>
        <w:rPr>
          <w:rFonts w:hint="eastAsia"/>
          <w:sz w:val="30"/>
          <w:szCs w:val="30"/>
        </w:rPr>
        <w:t xml:space="preserve">单位经办人：                   经办人手机：    </w:t>
      </w:r>
      <w:r>
        <w:rPr>
          <w:rFonts w:hint="eastAsia"/>
          <w:sz w:val="28"/>
          <w:szCs w:val="28"/>
        </w:rPr>
        <w:t xml:space="preserve">      </w:t>
      </w:r>
    </w:p>
    <w:p w14:paraId="115B3BC3">
      <w:pPr>
        <w:adjustRightInd w:val="0"/>
        <w:spacing w:line="540" w:lineRule="exact"/>
      </w:pPr>
    </w:p>
    <w:p w14:paraId="45E704AA">
      <w:pPr>
        <w:spacing w:line="560" w:lineRule="exact"/>
        <w:rPr>
          <w:szCs w:val="32"/>
        </w:rPr>
      </w:pPr>
    </w:p>
    <w:p w14:paraId="2B54F645">
      <w:pPr>
        <w:spacing w:line="560" w:lineRule="exact"/>
        <w:rPr>
          <w:szCs w:val="32"/>
        </w:rPr>
      </w:pPr>
    </w:p>
    <w:p w14:paraId="6F5B27FC">
      <w:pPr>
        <w:spacing w:line="560" w:lineRule="exact"/>
        <w:rPr>
          <w:szCs w:val="32"/>
        </w:rPr>
      </w:pPr>
    </w:p>
    <w:p w14:paraId="42E02CD5">
      <w:pPr>
        <w:spacing w:line="560" w:lineRule="exact"/>
        <w:rPr>
          <w:szCs w:val="32"/>
        </w:rPr>
      </w:pPr>
    </w:p>
    <w:p w14:paraId="6CEC32E8">
      <w:pPr>
        <w:spacing w:line="560" w:lineRule="exact"/>
        <w:rPr>
          <w:szCs w:val="32"/>
        </w:rPr>
      </w:pPr>
    </w:p>
    <w:p w14:paraId="7C4C7FDB">
      <w:pPr>
        <w:spacing w:line="560" w:lineRule="exact"/>
        <w:rPr>
          <w:szCs w:val="32"/>
        </w:rPr>
      </w:pPr>
    </w:p>
    <w:p w14:paraId="2356EBE8">
      <w:pPr>
        <w:spacing w:line="560" w:lineRule="exact"/>
        <w:rPr>
          <w:szCs w:val="32"/>
        </w:rPr>
      </w:pPr>
    </w:p>
    <w:p w14:paraId="2E97EE9E">
      <w:pPr>
        <w:spacing w:line="560" w:lineRule="exact"/>
        <w:rPr>
          <w:szCs w:val="32"/>
        </w:rPr>
      </w:pPr>
    </w:p>
    <w:p w14:paraId="5ABA6F87">
      <w:pPr>
        <w:spacing w:line="560" w:lineRule="exact"/>
        <w:rPr>
          <w:szCs w:val="32"/>
        </w:rPr>
      </w:pPr>
    </w:p>
    <w:p w14:paraId="002FF2CB">
      <w:pPr>
        <w:spacing w:line="560" w:lineRule="exact"/>
        <w:rPr>
          <w:szCs w:val="32"/>
        </w:rPr>
      </w:pPr>
    </w:p>
    <w:p w14:paraId="4885DDB2">
      <w:pPr>
        <w:spacing w:line="560" w:lineRule="exact"/>
        <w:rPr>
          <w:szCs w:val="32"/>
        </w:rPr>
      </w:pPr>
    </w:p>
    <w:p w14:paraId="465BF242">
      <w:pPr>
        <w:spacing w:line="560" w:lineRule="exact"/>
        <w:rPr>
          <w:szCs w:val="32"/>
        </w:rPr>
      </w:pPr>
    </w:p>
    <w:p w14:paraId="24666EC6">
      <w:pPr>
        <w:spacing w:line="560" w:lineRule="exact"/>
        <w:rPr>
          <w:szCs w:val="32"/>
        </w:rPr>
      </w:pPr>
    </w:p>
    <w:p w14:paraId="3258F351">
      <w:pPr>
        <w:spacing w:line="560" w:lineRule="exact"/>
        <w:rPr>
          <w:szCs w:val="32"/>
        </w:rPr>
      </w:pPr>
    </w:p>
    <w:p w14:paraId="7B055457">
      <w:pPr>
        <w:spacing w:line="560" w:lineRule="exact"/>
        <w:rPr>
          <w:szCs w:val="32"/>
        </w:rPr>
      </w:pPr>
    </w:p>
    <w:p w14:paraId="2FBF1C6F">
      <w:pPr>
        <w:spacing w:line="560" w:lineRule="exact"/>
        <w:rPr>
          <w:szCs w:val="32"/>
        </w:rPr>
      </w:pPr>
    </w:p>
    <w:p w14:paraId="0D11C1A5">
      <w:pPr>
        <w:spacing w:line="560" w:lineRule="exact"/>
        <w:rPr>
          <w:rFonts w:hint="eastAsia"/>
          <w:szCs w:val="32"/>
        </w:rPr>
      </w:pPr>
    </w:p>
    <w:p w14:paraId="3C3FA5FA">
      <w:pPr>
        <w:spacing w:line="560" w:lineRule="exact"/>
        <w:rPr>
          <w:szCs w:val="32"/>
        </w:rPr>
      </w:pPr>
    </w:p>
    <w:p w14:paraId="1E45F672">
      <w:pPr>
        <w:spacing w:line="560" w:lineRule="exact"/>
        <w:rPr>
          <w:szCs w:val="32"/>
        </w:rPr>
      </w:pPr>
    </w:p>
    <w:p w14:paraId="3BCA2A1F">
      <w:pPr>
        <w:spacing w:after="289" w:afterLines="50" w:line="560" w:lineRule="exact"/>
        <w:rPr>
          <w:szCs w:val="32"/>
        </w:rPr>
      </w:pPr>
    </w:p>
    <w:tbl>
      <w:tblPr>
        <w:tblStyle w:val="6"/>
        <w:tblW w:w="8749" w:type="dxa"/>
        <w:tblInd w:w="2" w:type="dxa"/>
        <w:tblBorders>
          <w:top w:val="single" w:color="auto" w:sz="4" w:space="0"/>
          <w:left w:val="none" w:color="auto" w:sz="0" w:space="0"/>
          <w:bottom w:val="single" w:color="auto" w:sz="4" w:space="0"/>
          <w:right w:val="none" w:color="auto" w:sz="0" w:space="0"/>
          <w:insideH w:val="none" w:color="auto" w:sz="0" w:space="0"/>
          <w:insideV w:val="none" w:color="auto" w:sz="0" w:space="0"/>
        </w:tblBorders>
        <w:tblLayout w:type="autofit"/>
        <w:tblCellMar>
          <w:top w:w="0" w:type="dxa"/>
          <w:left w:w="28" w:type="dxa"/>
          <w:bottom w:w="0" w:type="dxa"/>
          <w:right w:w="28" w:type="dxa"/>
        </w:tblCellMar>
      </w:tblPr>
      <w:tblGrid>
        <w:gridCol w:w="5554"/>
        <w:gridCol w:w="3195"/>
      </w:tblGrid>
      <w:tr w14:paraId="3A1EAA7D">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28" w:type="dxa"/>
            <w:bottom w:w="0" w:type="dxa"/>
            <w:right w:w="28" w:type="dxa"/>
          </w:tblCellMar>
        </w:tblPrEx>
        <w:trPr>
          <w:cantSplit/>
          <w:trHeight w:val="510" w:hRule="atLeast"/>
        </w:trPr>
        <w:tc>
          <w:tcPr>
            <w:tcW w:w="5554" w:type="dxa"/>
            <w:vAlign w:val="center"/>
          </w:tcPr>
          <w:p w14:paraId="1FFC4362">
            <w:pPr>
              <w:rPr>
                <w:color w:val="000000"/>
                <w:sz w:val="28"/>
                <w:szCs w:val="28"/>
              </w:rPr>
            </w:pPr>
            <w:r>
              <w:rPr>
                <w:sz w:val="28"/>
                <w:szCs w:val="28"/>
              </w:rPr>
              <w:t>　</w:t>
            </w:r>
            <w:r>
              <w:rPr>
                <w:rFonts w:cs="方正仿宋_GBK"/>
                <w:color w:val="000000"/>
                <w:sz w:val="28"/>
                <w:szCs w:val="28"/>
              </w:rPr>
              <w:t>无锡市</w:t>
            </w:r>
            <w:r>
              <w:rPr>
                <w:rFonts w:hint="eastAsia" w:cs="方正仿宋_GBK"/>
                <w:color w:val="000000"/>
                <w:sz w:val="28"/>
                <w:szCs w:val="28"/>
              </w:rPr>
              <w:t>农业农村</w:t>
            </w:r>
            <w:r>
              <w:rPr>
                <w:rFonts w:cs="方正仿宋_GBK"/>
                <w:color w:val="000000"/>
                <w:sz w:val="28"/>
                <w:szCs w:val="28"/>
              </w:rPr>
              <w:t>局</w:t>
            </w:r>
            <w:r>
              <w:rPr>
                <w:rFonts w:hint="eastAsia" w:cs="方正仿宋_GBK"/>
                <w:color w:val="000000"/>
                <w:sz w:val="28"/>
                <w:szCs w:val="28"/>
              </w:rPr>
              <w:t>办公室</w:t>
            </w:r>
          </w:p>
        </w:tc>
        <w:tc>
          <w:tcPr>
            <w:tcW w:w="3195" w:type="dxa"/>
            <w:vAlign w:val="center"/>
          </w:tcPr>
          <w:p w14:paraId="2A2356CE">
            <w:pPr>
              <w:wordWrap w:val="0"/>
              <w:jc w:val="right"/>
              <w:rPr>
                <w:color w:val="000000"/>
                <w:sz w:val="28"/>
                <w:szCs w:val="28"/>
              </w:rPr>
            </w:pPr>
            <w:r>
              <w:rPr>
                <w:color w:val="000000"/>
                <w:sz w:val="28"/>
                <w:szCs w:val="28"/>
              </w:rPr>
              <w:t>202</w:t>
            </w:r>
            <w:r>
              <w:rPr>
                <w:rFonts w:hint="eastAsia"/>
                <w:color w:val="000000"/>
                <w:sz w:val="28"/>
                <w:szCs w:val="28"/>
                <w:lang w:val="en-US" w:eastAsia="zh-CN"/>
              </w:rPr>
              <w:t>5</w:t>
            </w:r>
            <w:r>
              <w:rPr>
                <w:rFonts w:hint="eastAsia" w:cs="方正仿宋_GBK"/>
                <w:color w:val="000000"/>
                <w:sz w:val="28"/>
                <w:szCs w:val="28"/>
              </w:rPr>
              <w:t>年</w:t>
            </w:r>
            <w:r>
              <w:rPr>
                <w:color w:val="000000"/>
                <w:sz w:val="28"/>
                <w:szCs w:val="28"/>
              </w:rPr>
              <w:t>5</w:t>
            </w:r>
            <w:r>
              <w:rPr>
                <w:rFonts w:hint="eastAsia" w:cs="方正仿宋_GBK"/>
                <w:color w:val="000000"/>
                <w:sz w:val="28"/>
                <w:szCs w:val="28"/>
              </w:rPr>
              <w:t>月3</w:t>
            </w:r>
            <w:r>
              <w:rPr>
                <w:rFonts w:hint="eastAsia" w:cs="方正仿宋_GBK"/>
                <w:color w:val="000000"/>
                <w:sz w:val="28"/>
                <w:szCs w:val="28"/>
                <w:lang w:val="en-US" w:eastAsia="zh-CN"/>
              </w:rPr>
              <w:t>0</w:t>
            </w:r>
            <w:bookmarkStart w:id="0" w:name="_GoBack"/>
            <w:bookmarkEnd w:id="0"/>
            <w:r>
              <w:rPr>
                <w:rFonts w:hint="eastAsia" w:cs="方正仿宋_GBK"/>
                <w:color w:val="000000"/>
                <w:sz w:val="28"/>
                <w:szCs w:val="28"/>
              </w:rPr>
              <w:t>日印发</w:t>
            </w:r>
            <w:r>
              <w:rPr>
                <w:sz w:val="28"/>
                <w:szCs w:val="28"/>
              </w:rPr>
              <w:t>　</w:t>
            </w:r>
          </w:p>
        </w:tc>
      </w:tr>
    </w:tbl>
    <w:p w14:paraId="5AD83079">
      <w:pPr>
        <w:spacing w:line="20" w:lineRule="exact"/>
      </w:pPr>
    </w:p>
    <w:sectPr>
      <w:footerReference r:id="rId7" w:type="default"/>
      <w:pgSz w:w="11906" w:h="16838"/>
      <w:pgMar w:top="2098" w:right="1474" w:bottom="1985" w:left="1588" w:header="851" w:footer="1531" w:gutter="0"/>
      <w:cols w:space="425" w:num="1"/>
      <w:docGrid w:type="linesAndChars" w:linePitch="579" w:charSpace="-168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699DB">
    <w:pPr>
      <w:pStyle w:val="4"/>
      <w:wordWrap w:val="0"/>
      <w:spacing w:line="240" w:lineRule="auto"/>
      <w:jc w:val="right"/>
      <w:rPr>
        <w:rFonts w:asciiTheme="minorEastAsia" w:hAnsiTheme="minorEastAsia" w:eastAsiaTheme="minorEastAsia"/>
        <w:sz w:val="28"/>
        <w:szCs w:val="28"/>
      </w:rPr>
    </w:pPr>
    <w:r>
      <w:rPr>
        <w:rFonts w:asciiTheme="minorEastAsia" w:hAnsiTheme="minorEastAsia" w:eastAsiaTheme="minorEastAsia"/>
        <w:sz w:val="28"/>
        <w:szCs w:val="28"/>
      </w:rPr>
      <w:t xml:space="preserve">— </w:t>
    </w:r>
    <w:sdt>
      <w:sdtPr>
        <w:rPr>
          <w:rFonts w:asciiTheme="minorEastAsia" w:hAnsiTheme="minorEastAsia" w:eastAsiaTheme="minorEastAsia"/>
          <w:sz w:val="28"/>
          <w:szCs w:val="28"/>
        </w:rPr>
        <w:id w:val="-647905816"/>
      </w:sdtPr>
      <w:sdtEndPr>
        <w:rPr>
          <w:rFonts w:asciiTheme="minorEastAsia" w:hAnsiTheme="minorEastAsia" w:eastAsiaTheme="minorEastAsia"/>
          <w:sz w:val="28"/>
          <w:szCs w:val="28"/>
        </w:rPr>
      </w:sdtEndPr>
      <w:sdtContent>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5</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t xml:space="preserve"> </w:t>
        </w:r>
        <w:r>
          <w:rPr>
            <w:rFonts w:hint="eastAsia" w:asciiTheme="minorEastAsia" w:hAnsiTheme="minorEastAsia" w:eastAsiaTheme="minorEastAsia"/>
            <w:sz w:val="28"/>
            <w:szCs w:val="28"/>
          </w:rPr>
          <w:t>—</w:t>
        </w:r>
        <w:r>
          <w:rPr>
            <w:sz w:val="28"/>
            <w:szCs w:val="28"/>
          </w:rPr>
          <w:t>　</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41A81">
    <w:pPr>
      <w:pStyle w:val="4"/>
      <w:rPr>
        <w:rFonts w:asciiTheme="minorEastAsia" w:hAnsiTheme="minorEastAsia" w:eastAsiaTheme="minorEastAsia"/>
        <w:sz w:val="28"/>
        <w:szCs w:val="28"/>
      </w:rPr>
    </w:pPr>
    <w:r>
      <w:rPr>
        <w:sz w:val="28"/>
        <w:szCs w:val="28"/>
      </w:rPr>
      <w:t>　</w:t>
    </w:r>
    <w:r>
      <w:rPr>
        <w:rFonts w:asciiTheme="minorEastAsia" w:hAnsiTheme="minorEastAsia" w:eastAsiaTheme="minorEastAsia"/>
        <w:sz w:val="28"/>
        <w:szCs w:val="28"/>
      </w:rPr>
      <w:t xml:space="preserve">— </w:t>
    </w:r>
    <w:sdt>
      <w:sdtPr>
        <w:rPr>
          <w:rFonts w:asciiTheme="minorEastAsia" w:hAnsiTheme="minorEastAsia" w:eastAsiaTheme="minorEastAsia"/>
          <w:sz w:val="28"/>
          <w:szCs w:val="28"/>
        </w:rPr>
        <w:id w:val="1373734897"/>
      </w:sdtPr>
      <w:sdtEndPr>
        <w:rPr>
          <w:rFonts w:asciiTheme="minorEastAsia" w:hAnsiTheme="minorEastAsia" w:eastAsiaTheme="minorEastAsia"/>
          <w:sz w:val="28"/>
          <w:szCs w:val="28"/>
        </w:rPr>
      </w:sdtEndPr>
      <w:sdtContent>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6</w:t>
        </w:r>
        <w:r>
          <w:rPr>
            <w:rFonts w:asciiTheme="minorEastAsia" w:hAnsiTheme="minorEastAsia" w:eastAsiaTheme="minorEastAsia"/>
            <w:sz w:val="28"/>
            <w:szCs w:val="28"/>
          </w:rPr>
          <w:fldChar w:fldCharType="end"/>
        </w:r>
        <w:r>
          <w:rPr>
            <w:rFonts w:asciiTheme="minorEastAsia" w:hAnsiTheme="minorEastAsia" w:eastAsiaTheme="minorEastAsia"/>
            <w:sz w:val="28"/>
            <w:szCs w:val="28"/>
          </w:rPr>
          <w:t xml:space="preserve"> </w:t>
        </w:r>
        <w:r>
          <w:rPr>
            <w:rFonts w:hint="eastAsia" w:asciiTheme="minorEastAsia" w:hAnsiTheme="minorEastAsia" w:eastAsiaTheme="minorEastAsia"/>
            <w:sz w:val="28"/>
            <w:szCs w:val="28"/>
          </w:rPr>
          <w:t>—</w:t>
        </w:r>
      </w:sdtContent>
    </w:sdt>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F4A77">
    <w:pPr>
      <w:pStyle w:val="4"/>
      <w:wordWrap w:val="0"/>
      <w:spacing w:line="240" w:lineRule="auto"/>
      <w:jc w:val="right"/>
      <w:rPr>
        <w:rFonts w:asciiTheme="minorEastAsia" w:hAnsiTheme="minorEastAsia" w:eastAsiaTheme="minorEastAsia"/>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mirrorMargins w:val="1"/>
  <w:bordersDoNotSurroundHeader w:val="1"/>
  <w:bordersDoNotSurroundFooter w:val="1"/>
  <w:documentProtection w:enforcement="0"/>
  <w:defaultTabStop w:val="420"/>
  <w:evenAndOddHeaders w:val="1"/>
  <w:drawingGridHorizontalSpacing w:val="156"/>
  <w:drawingGridVerticalSpacing w:val="579"/>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A4OWIxZmMzOWUzY2E1MjVmNTI4M2FlYTg1NjI2OTcifQ=="/>
  </w:docVars>
  <w:rsids>
    <w:rsidRoot w:val="14B144B2"/>
    <w:rsid w:val="000533E0"/>
    <w:rsid w:val="000B5572"/>
    <w:rsid w:val="00105CF2"/>
    <w:rsid w:val="001262D7"/>
    <w:rsid w:val="001F490A"/>
    <w:rsid w:val="0027629A"/>
    <w:rsid w:val="00282705"/>
    <w:rsid w:val="002E2A46"/>
    <w:rsid w:val="002F3736"/>
    <w:rsid w:val="003021DE"/>
    <w:rsid w:val="00305619"/>
    <w:rsid w:val="003110B7"/>
    <w:rsid w:val="00315E69"/>
    <w:rsid w:val="0033544A"/>
    <w:rsid w:val="00341B5A"/>
    <w:rsid w:val="00350743"/>
    <w:rsid w:val="00386568"/>
    <w:rsid w:val="003A350F"/>
    <w:rsid w:val="003B4B8F"/>
    <w:rsid w:val="004346AD"/>
    <w:rsid w:val="0044032C"/>
    <w:rsid w:val="004A28E2"/>
    <w:rsid w:val="004D0D0D"/>
    <w:rsid w:val="004D7CB2"/>
    <w:rsid w:val="004E78D6"/>
    <w:rsid w:val="004F1E10"/>
    <w:rsid w:val="00533A6D"/>
    <w:rsid w:val="00551FBE"/>
    <w:rsid w:val="005C6560"/>
    <w:rsid w:val="005D6E20"/>
    <w:rsid w:val="005F5C8E"/>
    <w:rsid w:val="00601B32"/>
    <w:rsid w:val="00611DBF"/>
    <w:rsid w:val="006546E5"/>
    <w:rsid w:val="00671117"/>
    <w:rsid w:val="00681638"/>
    <w:rsid w:val="00683BC9"/>
    <w:rsid w:val="00684F8D"/>
    <w:rsid w:val="006F21E2"/>
    <w:rsid w:val="007162AE"/>
    <w:rsid w:val="00722D0D"/>
    <w:rsid w:val="00724D79"/>
    <w:rsid w:val="0073178C"/>
    <w:rsid w:val="00741919"/>
    <w:rsid w:val="00755EA7"/>
    <w:rsid w:val="007634FB"/>
    <w:rsid w:val="00787BF6"/>
    <w:rsid w:val="007C0370"/>
    <w:rsid w:val="007D01E0"/>
    <w:rsid w:val="007F1D83"/>
    <w:rsid w:val="00862814"/>
    <w:rsid w:val="00936ECB"/>
    <w:rsid w:val="00960C01"/>
    <w:rsid w:val="0096240F"/>
    <w:rsid w:val="00972897"/>
    <w:rsid w:val="0097331C"/>
    <w:rsid w:val="009859B2"/>
    <w:rsid w:val="009F56CE"/>
    <w:rsid w:val="00B37459"/>
    <w:rsid w:val="00B845C2"/>
    <w:rsid w:val="00BB4E9B"/>
    <w:rsid w:val="00BE113C"/>
    <w:rsid w:val="00BF5394"/>
    <w:rsid w:val="00BF679C"/>
    <w:rsid w:val="00C05682"/>
    <w:rsid w:val="00C077C0"/>
    <w:rsid w:val="00C31F96"/>
    <w:rsid w:val="00C529F4"/>
    <w:rsid w:val="00C80632"/>
    <w:rsid w:val="00CA6BF9"/>
    <w:rsid w:val="00D17618"/>
    <w:rsid w:val="00D360A0"/>
    <w:rsid w:val="00D74CBA"/>
    <w:rsid w:val="00DC6F3B"/>
    <w:rsid w:val="00E0229F"/>
    <w:rsid w:val="00E12D3C"/>
    <w:rsid w:val="00E22C3A"/>
    <w:rsid w:val="00EC5555"/>
    <w:rsid w:val="00ED1F93"/>
    <w:rsid w:val="00EE4C6C"/>
    <w:rsid w:val="00F34357"/>
    <w:rsid w:val="00F444C4"/>
    <w:rsid w:val="00F54598"/>
    <w:rsid w:val="00FC040E"/>
    <w:rsid w:val="00FC724A"/>
    <w:rsid w:val="026C4FD1"/>
    <w:rsid w:val="08793DD5"/>
    <w:rsid w:val="0E273245"/>
    <w:rsid w:val="11347E9A"/>
    <w:rsid w:val="1192733C"/>
    <w:rsid w:val="14101C60"/>
    <w:rsid w:val="14B144B2"/>
    <w:rsid w:val="19152F3B"/>
    <w:rsid w:val="1A812090"/>
    <w:rsid w:val="20326E48"/>
    <w:rsid w:val="205D778B"/>
    <w:rsid w:val="208126A9"/>
    <w:rsid w:val="21FE001A"/>
    <w:rsid w:val="225F3FFD"/>
    <w:rsid w:val="240864B0"/>
    <w:rsid w:val="255F591F"/>
    <w:rsid w:val="26B4421F"/>
    <w:rsid w:val="293509E1"/>
    <w:rsid w:val="29446E37"/>
    <w:rsid w:val="2BCE7CDC"/>
    <w:rsid w:val="2C872D8A"/>
    <w:rsid w:val="2E500EA0"/>
    <w:rsid w:val="2E6605E5"/>
    <w:rsid w:val="2E85094C"/>
    <w:rsid w:val="2EBA12D6"/>
    <w:rsid w:val="2F9F7C82"/>
    <w:rsid w:val="30E327D8"/>
    <w:rsid w:val="31632A11"/>
    <w:rsid w:val="340B2956"/>
    <w:rsid w:val="353E1BDE"/>
    <w:rsid w:val="3D4134E7"/>
    <w:rsid w:val="3E0A764D"/>
    <w:rsid w:val="3EAB5CC8"/>
    <w:rsid w:val="3FAC1609"/>
    <w:rsid w:val="416830A7"/>
    <w:rsid w:val="421B3C20"/>
    <w:rsid w:val="42377DE8"/>
    <w:rsid w:val="48621D83"/>
    <w:rsid w:val="496C7872"/>
    <w:rsid w:val="49A72D1A"/>
    <w:rsid w:val="4B405ED6"/>
    <w:rsid w:val="4D257CC9"/>
    <w:rsid w:val="4EAA0573"/>
    <w:rsid w:val="54072C67"/>
    <w:rsid w:val="55720837"/>
    <w:rsid w:val="561811A1"/>
    <w:rsid w:val="57626049"/>
    <w:rsid w:val="5798756F"/>
    <w:rsid w:val="592C20AA"/>
    <w:rsid w:val="59535037"/>
    <w:rsid w:val="5A634415"/>
    <w:rsid w:val="5B3255E5"/>
    <w:rsid w:val="5CCF14F4"/>
    <w:rsid w:val="5D6842EA"/>
    <w:rsid w:val="67105A18"/>
    <w:rsid w:val="67A466F1"/>
    <w:rsid w:val="6A4D243B"/>
    <w:rsid w:val="6ABE1C62"/>
    <w:rsid w:val="71263869"/>
    <w:rsid w:val="72E668BB"/>
    <w:rsid w:val="732E41C7"/>
    <w:rsid w:val="7CB90C99"/>
    <w:rsid w:val="7DB30F68"/>
    <w:rsid w:val="7DE243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weight="1.5pt" color="#FF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方正仿宋_GBK" w:cs="Times New Roman"/>
      <w:kern w:val="2"/>
      <w:sz w:val="32"/>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2"/>
    <w:autoRedefine/>
    <w:qFormat/>
    <w:uiPriority w:val="0"/>
    <w:pPr>
      <w:ind w:left="100" w:leftChars="2500"/>
    </w:pPr>
  </w:style>
  <w:style w:type="paragraph" w:styleId="3">
    <w:name w:val="Balloon Text"/>
    <w:basedOn w:val="1"/>
    <w:link w:val="13"/>
    <w:autoRedefine/>
    <w:semiHidden/>
    <w:unhideWhenUsed/>
    <w:qFormat/>
    <w:uiPriority w:val="0"/>
    <w:pPr>
      <w:spacing w:line="240" w:lineRule="auto"/>
    </w:pPr>
    <w:rPr>
      <w:sz w:val="18"/>
      <w:szCs w:val="18"/>
    </w:rPr>
  </w:style>
  <w:style w:type="paragraph" w:styleId="4">
    <w:name w:val="footer"/>
    <w:basedOn w:val="1"/>
    <w:link w:val="10"/>
    <w:autoRedefine/>
    <w:qFormat/>
    <w:uiPriority w:val="99"/>
    <w:pPr>
      <w:tabs>
        <w:tab w:val="center" w:pos="4153"/>
        <w:tab w:val="right" w:pos="8306"/>
      </w:tabs>
      <w:snapToGrid w:val="0"/>
      <w:jc w:val="left"/>
    </w:pPr>
    <w:rPr>
      <w:sz w:val="18"/>
      <w:szCs w:val="18"/>
    </w:rPr>
  </w:style>
  <w:style w:type="paragraph" w:styleId="5">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列出段落1"/>
    <w:basedOn w:val="1"/>
    <w:qFormat/>
    <w:uiPriority w:val="0"/>
    <w:pPr>
      <w:ind w:firstLine="420" w:firstLineChars="200"/>
    </w:pPr>
  </w:style>
  <w:style w:type="character" w:customStyle="1" w:styleId="9">
    <w:name w:val="页眉 字符"/>
    <w:basedOn w:val="7"/>
    <w:link w:val="5"/>
    <w:qFormat/>
    <w:uiPriority w:val="0"/>
    <w:rPr>
      <w:rFonts w:ascii="Calibri" w:hAnsi="Calibri"/>
      <w:kern w:val="2"/>
      <w:sz w:val="18"/>
      <w:szCs w:val="18"/>
    </w:rPr>
  </w:style>
  <w:style w:type="character" w:customStyle="1" w:styleId="10">
    <w:name w:val="页脚 字符"/>
    <w:basedOn w:val="7"/>
    <w:link w:val="4"/>
    <w:qFormat/>
    <w:uiPriority w:val="99"/>
    <w:rPr>
      <w:rFonts w:ascii="Calibri" w:hAnsi="Calibri"/>
      <w:kern w:val="2"/>
      <w:sz w:val="18"/>
      <w:szCs w:val="18"/>
    </w:rPr>
  </w:style>
  <w:style w:type="paragraph" w:customStyle="1" w:styleId="11">
    <w:name w:val="Char1 Char Char Char1 Char Char Char Char Char Char Char Char Char3"/>
    <w:basedOn w:val="1"/>
    <w:autoRedefine/>
    <w:qFormat/>
    <w:uiPriority w:val="0"/>
    <w:pPr>
      <w:spacing w:line="240" w:lineRule="auto"/>
    </w:pPr>
    <w:rPr>
      <w:szCs w:val="20"/>
    </w:rPr>
  </w:style>
  <w:style w:type="character" w:customStyle="1" w:styleId="12">
    <w:name w:val="日期 字符"/>
    <w:basedOn w:val="7"/>
    <w:link w:val="2"/>
    <w:qFormat/>
    <w:uiPriority w:val="0"/>
    <w:rPr>
      <w:rFonts w:eastAsia="方正仿宋_GBK"/>
      <w:kern w:val="2"/>
      <w:sz w:val="32"/>
      <w:szCs w:val="22"/>
    </w:rPr>
  </w:style>
  <w:style w:type="character" w:customStyle="1" w:styleId="13">
    <w:name w:val="批注框文本 字符"/>
    <w:basedOn w:val="7"/>
    <w:link w:val="3"/>
    <w:semiHidden/>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Pages>
  <Words>2842</Words>
  <Characters>2948</Characters>
  <Lines>21</Lines>
  <Paragraphs>6</Paragraphs>
  <TotalTime>13</TotalTime>
  <ScaleCrop>false</ScaleCrop>
  <LinksUpToDate>false</LinksUpToDate>
  <CharactersWithSpaces>3161</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2024-05-31T01:49:00Z</dcterms:created>
  <dc:creator>Administrator</dc:creator>
  <cp:lastModifiedBy>Administrator</cp:lastModifiedBy>
  <cp:lastPrinted>2024-05-31T01:49:00Z</cp:lastPrinted>
  <dcterms:modified xsi:type="dcterms:W3CDTF">2025-05-30T03:15:52Z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075D0BB4EB2D40FCA7F30F1669AFEC1C_13</vt:lpwstr>
  </property>
  <property fmtid="{D5CDD505-2E9C-101B-9397-08002B2CF9AE}" pid="4" name="KSOTemplateDocerSaveRecord">
    <vt:lpwstr>eyJoZGlkIjoiNTA4OWIxZmMzOWUzY2E1MjVmNTI4M2FlYTg1NjI2OTcifQ==</vt:lpwstr>
  </property>
</Properties>
</file>