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360" w:lineRule="auto"/>
        <w:jc w:val="center"/>
        <w:rPr>
          <w:rFonts w:ascii="方正小标宋_GBK" w:eastAsia="方正小标宋_GBK" w:hAnsi="宋体"/>
          <w:b/>
          <w:color w:val="000000" w:themeColor="text1"/>
          <w:sz w:val="48"/>
          <w:szCs w:val="48"/>
        </w:rPr>
      </w:pPr>
    </w:p>
    <w:p>
      <w:pPr>
        <w:spacing w:line="360" w:lineRule="auto"/>
        <w:jc w:val="center"/>
        <w:rPr>
          <w:rFonts w:ascii="方正小标宋_GBK" w:eastAsia="方正小标宋_GBK" w:hAnsi="宋体"/>
          <w:b/>
          <w:color w:val="000000" w:themeColor="text1"/>
          <w:sz w:val="48"/>
          <w:szCs w:val="48"/>
        </w:rPr>
      </w:pPr>
    </w:p>
    <w:p>
      <w:pPr>
        <w:spacing w:line="360" w:lineRule="auto"/>
        <w:jc w:val="center"/>
        <w:rPr>
          <w:rFonts w:ascii="方正小标宋_GBK" w:eastAsia="方正小标宋_GBK" w:hAnsi="宋体"/>
          <w:b/>
          <w:color w:val="000000" w:themeColor="text1"/>
          <w:sz w:val="48"/>
          <w:szCs w:val="48"/>
        </w:rPr>
      </w:pPr>
      <w:r>
        <w:rPr>
          <w:rFonts w:ascii="方正小标宋_GBK" w:eastAsia="方正小标宋_GBK" w:hAnsi="宋体" w:hint="eastAsia"/>
          <w:b/>
          <w:color w:val="000000" w:themeColor="text1"/>
          <w:sz w:val="48"/>
          <w:szCs w:val="48"/>
        </w:rPr>
        <w:t>全民参保工作人员团体意外保险项目</w:t>
      </w:r>
    </w:p>
    <w:p>
      <w:pPr>
        <w:spacing w:line="360" w:lineRule="auto"/>
        <w:jc w:val="center"/>
        <w:rPr>
          <w:rFonts w:ascii="方正小标宋_GBK" w:eastAsia="方正小标宋_GBK" w:hAnsi="宋体"/>
          <w:b/>
          <w:color w:val="000000" w:themeColor="text1"/>
          <w:sz w:val="48"/>
          <w:szCs w:val="48"/>
        </w:rPr>
      </w:pPr>
      <w:r>
        <w:rPr>
          <w:rFonts w:ascii="方正小标宋_GBK" w:eastAsia="方正小标宋_GBK" w:hAnsi="宋体" w:hint="eastAsia"/>
          <w:b/>
          <w:color w:val="000000" w:themeColor="text1"/>
          <w:sz w:val="48"/>
          <w:szCs w:val="48"/>
        </w:rPr>
        <w:t>采购文件</w:t>
      </w:r>
    </w:p>
    <w:p>
      <w:pPr>
        <w:spacing w:line="360" w:lineRule="auto"/>
        <w:jc w:val="center"/>
        <w:rPr>
          <w:rFonts w:ascii="方正小标宋_GBK" w:eastAsia="方正小标宋_GBK" w:hAnsi="宋体"/>
          <w:b/>
          <w:color w:val="000000" w:themeColor="text1"/>
          <w:sz w:val="48"/>
          <w:szCs w:val="48"/>
        </w:rPr>
      </w:pPr>
    </w:p>
    <w:p>
      <w:pPr>
        <w:spacing w:line="360" w:lineRule="auto"/>
        <w:jc w:val="center"/>
        <w:rPr>
          <w:rFonts w:ascii="方正小标宋_GBK" w:eastAsia="方正小标宋_GBK" w:hAnsi="宋体"/>
          <w:b/>
          <w:color w:val="000000" w:themeColor="text1"/>
          <w:sz w:val="48"/>
          <w:szCs w:val="48"/>
        </w:rPr>
      </w:pPr>
    </w:p>
    <w:p>
      <w:pPr>
        <w:spacing w:line="360" w:lineRule="auto"/>
        <w:jc w:val="center"/>
        <w:rPr>
          <w:rFonts w:ascii="方正小标宋_GBK" w:eastAsia="方正小标宋_GBK" w:hAnsi="宋体"/>
          <w:b/>
          <w:color w:val="000000" w:themeColor="text1"/>
          <w:sz w:val="48"/>
          <w:szCs w:val="48"/>
        </w:rPr>
      </w:pPr>
    </w:p>
    <w:p>
      <w:pPr>
        <w:spacing w:line="360" w:lineRule="auto"/>
        <w:jc w:val="center"/>
        <w:rPr>
          <w:rFonts w:eastAsia="方正仿宋_GBK"/>
          <w:b/>
          <w:color w:val="000000" w:themeColor="text1"/>
          <w:sz w:val="36"/>
          <w:szCs w:val="36"/>
        </w:rPr>
      </w:pPr>
    </w:p>
    <w:p>
      <w:pPr>
        <w:spacing w:line="360" w:lineRule="auto"/>
        <w:jc w:val="center"/>
        <w:rPr>
          <w:rFonts w:eastAsia="方正仿宋_GBK"/>
          <w:b/>
          <w:color w:val="000000" w:themeColor="text1"/>
          <w:sz w:val="36"/>
          <w:szCs w:val="36"/>
        </w:rPr>
      </w:pPr>
    </w:p>
    <w:p>
      <w:pPr>
        <w:spacing w:line="360" w:lineRule="auto"/>
        <w:jc w:val="center"/>
        <w:rPr>
          <w:rFonts w:eastAsia="方正仿宋_GBK"/>
          <w:b/>
          <w:color w:val="000000" w:themeColor="text1"/>
          <w:sz w:val="36"/>
          <w:szCs w:val="36"/>
        </w:rPr>
      </w:pPr>
    </w:p>
    <w:p>
      <w:pPr>
        <w:spacing w:line="360" w:lineRule="auto"/>
        <w:jc w:val="center"/>
        <w:rPr>
          <w:rFonts w:eastAsia="方正仿宋_GBK"/>
          <w:b/>
          <w:color w:val="000000" w:themeColor="text1"/>
          <w:sz w:val="36"/>
          <w:szCs w:val="36"/>
        </w:rPr>
      </w:pPr>
    </w:p>
    <w:p>
      <w:pPr>
        <w:spacing w:line="360" w:lineRule="auto"/>
        <w:jc w:val="center"/>
        <w:rPr>
          <w:rFonts w:eastAsia="方正仿宋_GBK"/>
          <w:b/>
          <w:color w:val="000000" w:themeColor="text1"/>
          <w:sz w:val="36"/>
          <w:szCs w:val="36"/>
        </w:rPr>
      </w:pPr>
      <w:r>
        <w:rPr>
          <w:rFonts w:eastAsia="方正仿宋_GBK"/>
          <w:b/>
          <w:color w:val="000000" w:themeColor="text1"/>
          <w:sz w:val="36"/>
          <w:szCs w:val="36"/>
        </w:rPr>
        <w:t>无锡市社会保险基金管理中心</w:t>
      </w:r>
    </w:p>
    <w:p>
      <w:pPr>
        <w:spacing w:line="360" w:lineRule="auto"/>
        <w:jc w:val="center"/>
        <w:rPr>
          <w:rFonts w:ascii="方正小标宋_GBK" w:eastAsia="方正小标宋_GBK" w:hAnsi="宋体"/>
          <w:b/>
          <w:color w:val="000000" w:themeColor="text1"/>
          <w:sz w:val="48"/>
          <w:szCs w:val="48"/>
        </w:rPr>
      </w:pPr>
      <w:r>
        <w:rPr>
          <w:rFonts w:eastAsia="方正仿宋_GBK"/>
          <w:b/>
          <w:bCs/>
          <w:color w:val="000000" w:themeColor="text1"/>
          <w:sz w:val="36"/>
          <w:szCs w:val="36"/>
        </w:rPr>
        <w:t>202</w:t>
      </w:r>
      <w:r>
        <w:rPr>
          <w:rFonts w:eastAsia="方正仿宋_GBK" w:hint="eastAsia"/>
          <w:b/>
          <w:bCs/>
          <w:color w:val="000000" w:themeColor="text1"/>
          <w:sz w:val="36"/>
          <w:szCs w:val="36"/>
        </w:rPr>
        <w:t>3</w:t>
      </w:r>
      <w:r>
        <w:rPr>
          <w:rFonts w:eastAsia="方正仿宋_GBK"/>
          <w:b/>
          <w:bCs/>
          <w:color w:val="000000" w:themeColor="text1"/>
          <w:sz w:val="36"/>
          <w:szCs w:val="36"/>
        </w:rPr>
        <w:t>年</w:t>
      </w:r>
      <w:r>
        <w:rPr>
          <w:rFonts w:eastAsia="方正仿宋_GBK" w:hint="eastAsia"/>
          <w:b/>
          <w:bCs/>
          <w:color w:val="000000" w:themeColor="text1"/>
          <w:sz w:val="36"/>
          <w:szCs w:val="36"/>
        </w:rPr>
        <w:t>12</w:t>
      </w:r>
      <w:r>
        <w:rPr>
          <w:rFonts w:eastAsia="方正仿宋_GBK"/>
          <w:b/>
          <w:bCs/>
          <w:color w:val="000000" w:themeColor="text1"/>
          <w:sz w:val="36"/>
          <w:szCs w:val="36"/>
        </w:rPr>
        <w:t>月</w:t>
      </w: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rPr>
          <w:color w:val="000000" w:themeColor="text1"/>
        </w:rPr>
      </w:pPr>
    </w:p>
    <w:p>
      <w:pPr>
        <w:jc w:val="center"/>
        <w:rPr>
          <w:rStyle w:val="a7"/>
          <w:rFonts w:ascii="宋体" w:hAnsi="宋体"/>
          <w:bCs/>
          <w:color w:val="000000" w:themeColor="text1"/>
          <w:sz w:val="48"/>
        </w:rPr>
        <w:sectPr>
          <w:pgSz w:w="11906" w:h="16838"/>
          <w:pgMar w:top="1440" w:right="1800" w:bottom="1440" w:left="1800" w:header="851" w:footer="992" w:gutter="0"/>
          <w:pgNumType w:fmt="numberInDash"/>
          <w:cols w:space="425"/>
          <w:docGrid w:type="lines" w:linePitch="312"/>
        </w:sectPr>
      </w:pPr>
    </w:p>
    <w:p>
      <w:pPr>
        <w:jc w:val="center"/>
        <w:rPr>
          <w:rStyle w:val="a7"/>
          <w:rFonts w:ascii="宋体" w:hAnsi="宋体"/>
          <w:bCs/>
          <w:color w:val="000000" w:themeColor="text1"/>
          <w:sz w:val="48"/>
        </w:rPr>
      </w:pPr>
      <w:r>
        <w:rPr>
          <w:rStyle w:val="a7"/>
          <w:rFonts w:ascii="宋体" w:hAnsi="宋体" w:hint="eastAsia"/>
          <w:bCs/>
          <w:color w:val="000000" w:themeColor="text1"/>
          <w:sz w:val="48"/>
        </w:rPr>
        <w:lastRenderedPageBreak/>
        <w:t>目     录</w:t>
      </w:r>
    </w:p>
    <w:p>
      <w:pPr>
        <w:jc w:val="center"/>
        <w:rPr>
          <w:rFonts w:ascii="宋体" w:hAnsi="宋体"/>
          <w:bCs/>
          <w:color w:val="000000" w:themeColor="text1"/>
          <w:sz w:val="30"/>
        </w:rPr>
      </w:pPr>
    </w:p>
    <w:p>
      <w:pPr>
        <w:jc w:val="center"/>
        <w:rPr>
          <w:rFonts w:ascii="宋体" w:hAnsi="宋体"/>
          <w:bCs/>
          <w:color w:val="000000" w:themeColor="text1"/>
          <w:sz w:val="30"/>
        </w:rPr>
      </w:pP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一、报价</w:t>
      </w:r>
      <w:bookmarkStart w:id="0" w:name="_Hlt529243434"/>
      <w:bookmarkEnd w:id="0"/>
      <w:r>
        <w:rPr>
          <w:rFonts w:ascii="宋体" w:hAnsi="宋体" w:hint="eastAsia"/>
          <w:bCs/>
          <w:color w:val="000000" w:themeColor="text1"/>
          <w:sz w:val="30"/>
          <w:szCs w:val="30"/>
        </w:rPr>
        <w:t>邀请函---------------------------------（1）</w:t>
      </w: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二、供应商须知---------------------------------（2）</w:t>
      </w: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三、项目</w:t>
      </w:r>
      <w:bookmarkStart w:id="1" w:name="_Hlt49764623"/>
      <w:r>
        <w:rPr>
          <w:rFonts w:ascii="宋体" w:hAnsi="宋体" w:hint="eastAsia"/>
          <w:bCs/>
          <w:color w:val="000000" w:themeColor="text1"/>
          <w:sz w:val="30"/>
          <w:szCs w:val="30"/>
        </w:rPr>
        <w:t>需求和</w:t>
      </w:r>
      <w:bookmarkEnd w:id="1"/>
      <w:r>
        <w:rPr>
          <w:rFonts w:ascii="宋体" w:hAnsi="宋体" w:hint="eastAsia"/>
          <w:bCs/>
          <w:color w:val="000000" w:themeColor="text1"/>
          <w:sz w:val="30"/>
          <w:szCs w:val="30"/>
        </w:rPr>
        <w:t>有</w:t>
      </w:r>
      <w:bookmarkStart w:id="2" w:name="_Hlt15786849"/>
      <w:bookmarkStart w:id="3" w:name="_Hlt15786850"/>
      <w:r>
        <w:rPr>
          <w:rFonts w:ascii="宋体" w:hAnsi="宋体" w:hint="eastAsia"/>
          <w:bCs/>
          <w:color w:val="000000" w:themeColor="text1"/>
          <w:sz w:val="30"/>
          <w:szCs w:val="30"/>
        </w:rPr>
        <w:t>关</w:t>
      </w:r>
      <w:bookmarkEnd w:id="2"/>
      <w:bookmarkEnd w:id="3"/>
      <w:r>
        <w:rPr>
          <w:rFonts w:ascii="宋体" w:hAnsi="宋体" w:hint="eastAsia"/>
          <w:bCs/>
          <w:color w:val="000000" w:themeColor="text1"/>
          <w:sz w:val="30"/>
          <w:szCs w:val="30"/>
        </w:rPr>
        <w:t>说</w:t>
      </w:r>
      <w:bookmarkStart w:id="4" w:name="_Hlt529244298"/>
      <w:r>
        <w:rPr>
          <w:rFonts w:ascii="宋体" w:hAnsi="宋体" w:hint="eastAsia"/>
          <w:bCs/>
          <w:color w:val="000000" w:themeColor="text1"/>
          <w:sz w:val="30"/>
          <w:szCs w:val="30"/>
        </w:rPr>
        <w:t>明</w:t>
      </w:r>
      <w:bookmarkEnd w:id="4"/>
      <w:r>
        <w:rPr>
          <w:rFonts w:ascii="宋体" w:hAnsi="宋体" w:hint="eastAsia"/>
          <w:bCs/>
          <w:color w:val="000000" w:themeColor="text1"/>
          <w:sz w:val="30"/>
          <w:szCs w:val="30"/>
        </w:rPr>
        <w:t>-------------------------（9）</w:t>
      </w: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四、保险方案-----------------------------------（15）</w:t>
      </w: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五、保险合同-----------------------------------（15）</w:t>
      </w:r>
    </w:p>
    <w:p>
      <w:pPr>
        <w:spacing w:line="720" w:lineRule="auto"/>
        <w:ind w:firstLineChars="150" w:firstLine="450"/>
        <w:rPr>
          <w:rFonts w:ascii="宋体" w:hAnsi="宋体"/>
          <w:bCs/>
          <w:color w:val="000000" w:themeColor="text1"/>
          <w:sz w:val="30"/>
          <w:szCs w:val="30"/>
        </w:rPr>
      </w:pPr>
      <w:r>
        <w:rPr>
          <w:rFonts w:ascii="宋体" w:hAnsi="宋体" w:hint="eastAsia"/>
          <w:bCs/>
          <w:color w:val="000000" w:themeColor="text1"/>
          <w:sz w:val="30"/>
          <w:szCs w:val="30"/>
        </w:rPr>
        <w:t>六、附件---------------------------------------（18）</w:t>
      </w:r>
    </w:p>
    <w:p>
      <w:pPr>
        <w:spacing w:line="720" w:lineRule="auto"/>
        <w:ind w:firstLineChars="150" w:firstLine="450"/>
        <w:rPr>
          <w:rFonts w:ascii="宋体" w:hAnsi="宋体"/>
          <w:bCs/>
          <w:color w:val="000000" w:themeColor="text1"/>
          <w:sz w:val="30"/>
          <w:szCs w:val="30"/>
        </w:rPr>
      </w:pPr>
    </w:p>
    <w:p>
      <w:pPr>
        <w:spacing w:line="720" w:lineRule="auto"/>
        <w:ind w:firstLineChars="150" w:firstLine="450"/>
        <w:rPr>
          <w:rFonts w:ascii="宋体" w:hAnsi="宋体"/>
          <w:bCs/>
          <w:color w:val="000000" w:themeColor="text1"/>
          <w:sz w:val="30"/>
          <w:szCs w:val="30"/>
        </w:rPr>
      </w:pPr>
    </w:p>
    <w:p>
      <w:pPr>
        <w:spacing w:line="720" w:lineRule="auto"/>
        <w:ind w:firstLineChars="150" w:firstLine="450"/>
        <w:rPr>
          <w:rFonts w:ascii="宋体" w:hAnsi="宋体"/>
          <w:bCs/>
          <w:color w:val="000000" w:themeColor="text1"/>
          <w:sz w:val="30"/>
          <w:szCs w:val="30"/>
        </w:rPr>
      </w:pPr>
    </w:p>
    <w:p>
      <w:pPr>
        <w:spacing w:line="720" w:lineRule="auto"/>
        <w:ind w:firstLineChars="150" w:firstLine="450"/>
        <w:rPr>
          <w:rFonts w:ascii="宋体" w:hAnsi="宋体"/>
          <w:bCs/>
          <w:color w:val="000000" w:themeColor="text1"/>
          <w:sz w:val="30"/>
          <w:szCs w:val="30"/>
        </w:rPr>
      </w:pPr>
    </w:p>
    <w:p>
      <w:pPr>
        <w:spacing w:line="720" w:lineRule="auto"/>
        <w:ind w:firstLineChars="150" w:firstLine="450"/>
        <w:rPr>
          <w:rFonts w:ascii="宋体" w:hAnsi="宋体"/>
          <w:bCs/>
          <w:color w:val="000000" w:themeColor="text1"/>
          <w:sz w:val="30"/>
          <w:szCs w:val="30"/>
        </w:rPr>
      </w:pPr>
    </w:p>
    <w:p>
      <w:pPr>
        <w:spacing w:line="720" w:lineRule="auto"/>
        <w:ind w:firstLineChars="150" w:firstLine="450"/>
        <w:rPr>
          <w:rFonts w:ascii="宋体" w:hAnsi="宋体"/>
          <w:bCs/>
          <w:color w:val="000000" w:themeColor="text1"/>
          <w:sz w:val="30"/>
          <w:szCs w:val="30"/>
        </w:rPr>
      </w:pPr>
    </w:p>
    <w:p>
      <w:pPr>
        <w:spacing w:line="720" w:lineRule="auto"/>
        <w:rPr>
          <w:rFonts w:ascii="宋体" w:hAnsi="宋体"/>
          <w:bCs/>
          <w:color w:val="000000" w:themeColor="text1"/>
          <w:sz w:val="30"/>
          <w:szCs w:val="30"/>
        </w:rPr>
      </w:pPr>
    </w:p>
    <w:p>
      <w:pPr>
        <w:numPr>
          <w:ilvl w:val="0"/>
          <w:numId w:val="1"/>
        </w:numPr>
        <w:jc w:val="center"/>
        <w:rPr>
          <w:rFonts w:ascii="黑体" w:eastAsia="黑体"/>
          <w:bCs/>
          <w:color w:val="000000" w:themeColor="text1"/>
          <w:sz w:val="28"/>
          <w:szCs w:val="28"/>
        </w:rPr>
        <w:sectPr>
          <w:footerReference w:type="default" r:id="rId8"/>
          <w:pgSz w:w="11906" w:h="16838"/>
          <w:pgMar w:top="1440" w:right="1800" w:bottom="1440" w:left="1800" w:header="851" w:footer="992" w:gutter="0"/>
          <w:pgNumType w:fmt="numberInDash" w:start="1"/>
          <w:cols w:space="425"/>
          <w:docGrid w:type="lines" w:linePitch="312"/>
        </w:sectPr>
      </w:pPr>
    </w:p>
    <w:p>
      <w:pPr>
        <w:numPr>
          <w:ilvl w:val="0"/>
          <w:numId w:val="1"/>
        </w:numPr>
        <w:jc w:val="center"/>
        <w:rPr>
          <w:rFonts w:ascii="黑体" w:eastAsia="黑体"/>
          <w:bCs/>
          <w:color w:val="000000" w:themeColor="text1"/>
          <w:sz w:val="28"/>
          <w:szCs w:val="28"/>
        </w:rPr>
      </w:pPr>
      <w:r>
        <w:rPr>
          <w:rFonts w:ascii="黑体" w:eastAsia="黑体" w:hint="eastAsia"/>
          <w:bCs/>
          <w:color w:val="000000" w:themeColor="text1"/>
          <w:sz w:val="28"/>
          <w:szCs w:val="28"/>
        </w:rPr>
        <w:lastRenderedPageBreak/>
        <w:t>报价邀请函</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无锡市社会保险基金管理中心拟对全民参保工作人员团体意外保险项目进行公开招标采购。项目信息公开如下：</w:t>
      </w:r>
    </w:p>
    <w:p>
      <w:pPr>
        <w:spacing w:line="360" w:lineRule="auto"/>
        <w:ind w:firstLineChars="200" w:firstLine="480"/>
        <w:rPr>
          <w:rFonts w:ascii="黑体" w:eastAsia="黑体" w:hAnsi="黑体"/>
          <w:bCs/>
          <w:color w:val="000000" w:themeColor="text1"/>
          <w:sz w:val="24"/>
          <w:szCs w:val="24"/>
        </w:rPr>
      </w:pPr>
      <w:r>
        <w:rPr>
          <w:rFonts w:ascii="黑体" w:eastAsia="黑体" w:hAnsi="黑体" w:hint="eastAsia"/>
          <w:bCs/>
          <w:color w:val="000000" w:themeColor="text1"/>
          <w:sz w:val="24"/>
          <w:szCs w:val="24"/>
        </w:rPr>
        <w:t>（一）</w:t>
      </w:r>
      <w:r>
        <w:rPr>
          <w:rFonts w:ascii="黑体" w:eastAsia="黑体" w:hAnsi="黑体" w:cs="宋体" w:hint="eastAsia"/>
          <w:color w:val="000000" w:themeColor="text1"/>
          <w:kern w:val="0"/>
          <w:sz w:val="24"/>
          <w:szCs w:val="24"/>
        </w:rPr>
        <w:t>采购项目信息</w:t>
      </w:r>
    </w:p>
    <w:p>
      <w:pPr>
        <w:spacing w:line="360" w:lineRule="auto"/>
        <w:ind w:firstLineChars="200" w:firstLine="480"/>
        <w:rPr>
          <w:rFonts w:ascii="宋体" w:hAnsi="宋体" w:cs="宋体"/>
          <w:color w:val="000000" w:themeColor="text1"/>
          <w:kern w:val="0"/>
          <w:sz w:val="24"/>
          <w:szCs w:val="24"/>
        </w:rPr>
      </w:pPr>
      <w:r>
        <w:rPr>
          <w:rFonts w:ascii="宋体" w:hAnsi="宋体" w:cs="宋体" w:hint="eastAsia"/>
          <w:color w:val="000000" w:themeColor="text1"/>
          <w:kern w:val="0"/>
          <w:sz w:val="24"/>
          <w:szCs w:val="24"/>
        </w:rPr>
        <w:t>1.项目名称：</w:t>
      </w:r>
      <w:r>
        <w:rPr>
          <w:rFonts w:ascii="宋体" w:hAnsi="宋体" w:hint="eastAsia"/>
          <w:bCs/>
          <w:color w:val="000000" w:themeColor="text1"/>
          <w:sz w:val="24"/>
          <w:szCs w:val="24"/>
        </w:rPr>
        <w:t>全民参保工作人员团体意外保险项目</w:t>
      </w:r>
      <w:r>
        <w:rPr>
          <w:rFonts w:ascii="宋体" w:hAnsi="宋体" w:cs="宋体" w:hint="eastAsia"/>
          <w:color w:val="000000" w:themeColor="text1"/>
          <w:kern w:val="0"/>
          <w:sz w:val="24"/>
          <w:szCs w:val="24"/>
        </w:rPr>
        <w:t>；</w:t>
      </w:r>
    </w:p>
    <w:p>
      <w:pPr>
        <w:widowControl/>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2.采购预算：28万元</w:t>
      </w:r>
      <w:r>
        <w:rPr>
          <w:rFonts w:ascii="宋体" w:hAnsi="宋体" w:cs="宋体" w:hint="eastAsia"/>
          <w:color w:val="000000" w:themeColor="text1"/>
          <w:kern w:val="0"/>
          <w:sz w:val="24"/>
          <w:szCs w:val="24"/>
        </w:rPr>
        <w:t>；</w:t>
      </w:r>
    </w:p>
    <w:p>
      <w:pPr>
        <w:widowControl/>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3.采购方式：公开招标</w:t>
      </w:r>
      <w:r>
        <w:rPr>
          <w:rFonts w:ascii="宋体" w:hAnsi="宋体" w:cs="宋体" w:hint="eastAsia"/>
          <w:color w:val="000000" w:themeColor="text1"/>
          <w:kern w:val="0"/>
          <w:sz w:val="24"/>
          <w:szCs w:val="24"/>
        </w:rPr>
        <w:t>；</w:t>
      </w:r>
    </w:p>
    <w:p>
      <w:pPr>
        <w:widowControl/>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4.定点时间：二年（自2024年1月1日零时起至2025年12月31日二十四时止）</w:t>
      </w:r>
      <w:r>
        <w:rPr>
          <w:rFonts w:ascii="宋体" w:hAnsi="宋体" w:cs="宋体" w:hint="eastAsia"/>
          <w:color w:val="000000" w:themeColor="text1"/>
          <w:kern w:val="0"/>
          <w:sz w:val="24"/>
          <w:szCs w:val="24"/>
        </w:rPr>
        <w:t>；</w:t>
      </w:r>
    </w:p>
    <w:p>
      <w:pPr>
        <w:widowControl/>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4.采购人：无锡市社会保险基金管理中心（联系人：邱玉洁0510- 82411343）。</w:t>
      </w:r>
    </w:p>
    <w:p>
      <w:pPr>
        <w:widowControl/>
        <w:spacing w:line="360" w:lineRule="auto"/>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（二）报价人资格要求</w:t>
      </w:r>
    </w:p>
    <w:p>
      <w:pPr>
        <w:widowControl/>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1.具备《中华人民共和国政府采购法》第二十二条第一款规定的条件；</w:t>
      </w:r>
    </w:p>
    <w:p>
      <w:pPr>
        <w:widowControl/>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2.</w:t>
      </w:r>
      <w:r>
        <w:rPr>
          <w:rFonts w:ascii="宋体" w:hAnsi="宋体" w:hint="eastAsia"/>
          <w:bCs/>
          <w:color w:val="000000" w:themeColor="text1"/>
          <w:sz w:val="24"/>
          <w:szCs w:val="24"/>
        </w:rPr>
        <w:t>必须是经国家工商行政管理机关注册的企业法人，并经中国银行保险监督管理委员会批准、在无锡市设有授权经营服务机构的保险公司；</w:t>
      </w:r>
    </w:p>
    <w:p>
      <w:pPr>
        <w:widowControl/>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3.不接受联合体报价；</w:t>
      </w:r>
    </w:p>
    <w:p>
      <w:pPr>
        <w:widowControl/>
        <w:spacing w:line="360" w:lineRule="auto"/>
        <w:ind w:firstLineChars="200" w:firstLine="480"/>
        <w:jc w:val="left"/>
        <w:rPr>
          <w:rFonts w:ascii="宋体" w:hAnsi="宋体"/>
          <w:color w:val="000000" w:themeColor="text1"/>
          <w:sz w:val="24"/>
          <w:szCs w:val="24"/>
        </w:rPr>
      </w:pPr>
      <w:r>
        <w:rPr>
          <w:rFonts w:ascii="宋体" w:hAnsi="宋体" w:hint="eastAsia"/>
          <w:color w:val="000000" w:themeColor="text1"/>
          <w:sz w:val="24"/>
          <w:szCs w:val="24"/>
        </w:rPr>
        <w:t>4.内部管理机制健全，具有较强的风险控制能力，近 3年内未发生金融风险及重大违约事件。</w:t>
      </w:r>
    </w:p>
    <w:p>
      <w:pPr>
        <w:spacing w:line="360" w:lineRule="auto"/>
        <w:ind w:leftChars="-28" w:left="-59" w:firstLineChars="200" w:firstLine="480"/>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（三）公开答疑时间、地点</w:t>
      </w:r>
    </w:p>
    <w:p>
      <w:pPr>
        <w:widowControl/>
        <w:spacing w:line="360" w:lineRule="auto"/>
        <w:ind w:firstLineChars="200" w:firstLine="480"/>
        <w:jc w:val="left"/>
        <w:rPr>
          <w:rFonts w:ascii="宋体" w:eastAsia="黑体" w:hAnsi="宋体"/>
          <w:bCs/>
          <w:color w:val="000000" w:themeColor="text1"/>
          <w:sz w:val="24"/>
          <w:szCs w:val="24"/>
        </w:rPr>
      </w:pPr>
      <w:r>
        <w:rPr>
          <w:rFonts w:ascii="宋体" w:eastAsia="黑体" w:hAnsi="宋体" w:hint="eastAsia"/>
          <w:bCs/>
          <w:color w:val="000000" w:themeColor="text1"/>
          <w:sz w:val="24"/>
          <w:szCs w:val="24"/>
        </w:rPr>
        <w:t>本次不组织线下公开答疑</w:t>
      </w:r>
      <w:r>
        <w:rPr>
          <w:rFonts w:ascii="宋体" w:eastAsia="黑体" w:hAnsi="宋体" w:hint="eastAsia"/>
          <w:bCs/>
          <w:color w:val="000000" w:themeColor="text1"/>
          <w:sz w:val="24"/>
          <w:szCs w:val="24"/>
        </w:rPr>
        <w:t xml:space="preserve"> </w:t>
      </w:r>
      <w:r>
        <w:rPr>
          <w:rFonts w:ascii="宋体" w:eastAsia="黑体" w:hAnsi="宋体" w:hint="eastAsia"/>
          <w:bCs/>
          <w:color w:val="000000" w:themeColor="text1"/>
          <w:sz w:val="24"/>
          <w:szCs w:val="24"/>
        </w:rPr>
        <w:t>，如有疑问，请拨打电话：</w:t>
      </w:r>
      <w:r>
        <w:rPr>
          <w:rFonts w:ascii="宋体" w:eastAsia="黑体" w:hAnsi="宋体" w:hint="eastAsia"/>
          <w:bCs/>
          <w:color w:val="000000" w:themeColor="text1"/>
          <w:sz w:val="24"/>
          <w:szCs w:val="24"/>
        </w:rPr>
        <w:t>0510-82411343</w:t>
      </w:r>
      <w:r>
        <w:rPr>
          <w:rFonts w:ascii="宋体" w:eastAsia="黑体" w:hAnsi="宋体" w:hint="eastAsia"/>
          <w:bCs/>
          <w:color w:val="000000" w:themeColor="text1"/>
          <w:sz w:val="24"/>
          <w:szCs w:val="24"/>
        </w:rPr>
        <w:t>，联系人：邱玉洁。</w:t>
      </w:r>
    </w:p>
    <w:p>
      <w:pPr>
        <w:widowControl/>
        <w:spacing w:line="360" w:lineRule="auto"/>
        <w:ind w:firstLineChars="200" w:firstLine="480"/>
        <w:jc w:val="left"/>
        <w:rPr>
          <w:rFonts w:ascii="黑体" w:eastAsia="黑体" w:hAnsi="黑体" w:cs="宋体"/>
          <w:color w:val="000000" w:themeColor="text1"/>
          <w:kern w:val="0"/>
          <w:sz w:val="24"/>
          <w:szCs w:val="24"/>
        </w:rPr>
      </w:pPr>
      <w:r>
        <w:rPr>
          <w:rFonts w:ascii="黑体" w:eastAsia="黑体" w:hAnsi="黑体" w:cs="宋体" w:hint="eastAsia"/>
          <w:color w:val="000000" w:themeColor="text1"/>
          <w:kern w:val="0"/>
          <w:sz w:val="24"/>
          <w:szCs w:val="24"/>
        </w:rPr>
        <w:t>（四）报价方式及确定成交单位时间、地点</w:t>
      </w:r>
    </w:p>
    <w:p>
      <w:pPr>
        <w:widowControl/>
        <w:spacing w:line="360" w:lineRule="auto"/>
        <w:ind w:firstLineChars="200" w:firstLine="480"/>
        <w:jc w:val="left"/>
        <w:rPr>
          <w:rFonts w:ascii="宋体" w:eastAsia="黑体" w:hAnsi="宋体"/>
          <w:b/>
          <w:bCs/>
          <w:color w:val="000000" w:themeColor="text1"/>
          <w:sz w:val="24"/>
          <w:szCs w:val="24"/>
        </w:rPr>
      </w:pPr>
      <w:r>
        <w:rPr>
          <w:rFonts w:ascii="宋体" w:hAnsi="宋体" w:cs="宋体" w:hint="eastAsia"/>
          <w:color w:val="000000" w:themeColor="text1"/>
          <w:kern w:val="0"/>
          <w:sz w:val="24"/>
          <w:szCs w:val="24"/>
        </w:rPr>
        <w:t>报价方式：</w:t>
      </w:r>
      <w:r>
        <w:rPr>
          <w:rFonts w:ascii="宋体" w:hAnsi="宋体" w:cs="宋体" w:hint="eastAsia"/>
          <w:b/>
          <w:color w:val="000000" w:themeColor="text1"/>
          <w:kern w:val="0"/>
          <w:sz w:val="24"/>
          <w:szCs w:val="24"/>
        </w:rPr>
        <w:t>邮寄报价文书。</w:t>
      </w:r>
    </w:p>
    <w:p>
      <w:pPr>
        <w:widowControl/>
        <w:spacing w:line="360" w:lineRule="auto"/>
        <w:ind w:firstLineChars="200" w:firstLine="480"/>
        <w:jc w:val="left"/>
        <w:rPr>
          <w:rFonts w:ascii="宋体" w:eastAsia="黑体" w:hAnsi="宋体"/>
          <w:bCs/>
          <w:color w:val="000000" w:themeColor="text1"/>
          <w:sz w:val="24"/>
          <w:szCs w:val="24"/>
        </w:rPr>
      </w:pPr>
      <w:r>
        <w:rPr>
          <w:rFonts w:ascii="宋体" w:hAnsi="宋体" w:hint="eastAsia"/>
          <w:bCs/>
          <w:color w:val="000000" w:themeColor="text1"/>
          <w:sz w:val="24"/>
          <w:szCs w:val="24"/>
        </w:rPr>
        <w:t>邮寄地点：</w:t>
      </w:r>
      <w:r>
        <w:rPr>
          <w:rFonts w:ascii="宋体" w:eastAsia="黑体" w:hAnsi="宋体" w:hint="eastAsia"/>
          <w:bCs/>
          <w:color w:val="000000" w:themeColor="text1"/>
          <w:sz w:val="24"/>
          <w:szCs w:val="24"/>
        </w:rPr>
        <w:t>无锡市广瑞路</w:t>
      </w:r>
      <w:r>
        <w:rPr>
          <w:rFonts w:ascii="宋体" w:eastAsia="黑体" w:hAnsi="宋体" w:hint="eastAsia"/>
          <w:bCs/>
          <w:color w:val="000000" w:themeColor="text1"/>
          <w:sz w:val="24"/>
          <w:szCs w:val="24"/>
        </w:rPr>
        <w:t>2</w:t>
      </w:r>
      <w:r>
        <w:rPr>
          <w:rFonts w:ascii="宋体" w:eastAsia="黑体" w:hAnsi="宋体" w:hint="eastAsia"/>
          <w:bCs/>
          <w:color w:val="000000" w:themeColor="text1"/>
          <w:sz w:val="24"/>
          <w:szCs w:val="24"/>
        </w:rPr>
        <w:t>号社会保险基金管理中心东辅楼</w:t>
      </w:r>
      <w:r>
        <w:rPr>
          <w:rFonts w:ascii="宋体" w:eastAsia="黑体" w:hAnsi="宋体" w:hint="eastAsia"/>
          <w:bCs/>
          <w:color w:val="000000" w:themeColor="text1"/>
          <w:sz w:val="24"/>
          <w:szCs w:val="24"/>
        </w:rPr>
        <w:t>208</w:t>
      </w:r>
      <w:r>
        <w:rPr>
          <w:rFonts w:ascii="宋体" w:eastAsia="黑体" w:hAnsi="宋体" w:hint="eastAsia"/>
          <w:bCs/>
          <w:color w:val="000000" w:themeColor="text1"/>
          <w:sz w:val="24"/>
          <w:szCs w:val="24"/>
        </w:rPr>
        <w:t>室</w:t>
      </w:r>
    </w:p>
    <w:p>
      <w:pPr>
        <w:widowControl/>
        <w:spacing w:line="360" w:lineRule="auto"/>
        <w:ind w:firstLineChars="200" w:firstLine="480"/>
        <w:jc w:val="left"/>
        <w:rPr>
          <w:rFonts w:ascii="宋体" w:eastAsia="黑体" w:hAnsi="宋体"/>
          <w:bCs/>
          <w:color w:val="000000" w:themeColor="text1"/>
          <w:sz w:val="24"/>
          <w:szCs w:val="24"/>
        </w:rPr>
      </w:pPr>
      <w:r>
        <w:rPr>
          <w:rFonts w:ascii="宋体" w:hAnsi="宋体" w:hint="eastAsia"/>
          <w:bCs/>
          <w:color w:val="000000" w:themeColor="text1"/>
          <w:sz w:val="24"/>
          <w:szCs w:val="24"/>
        </w:rPr>
        <w:t>邮寄联系人和联系方式</w:t>
      </w:r>
      <w:r>
        <w:rPr>
          <w:rFonts w:ascii="宋体" w:eastAsia="黑体" w:hAnsi="宋体" w:hint="eastAsia"/>
          <w:bCs/>
          <w:color w:val="000000" w:themeColor="text1"/>
          <w:sz w:val="24"/>
          <w:szCs w:val="24"/>
        </w:rPr>
        <w:t>：邱玉洁</w:t>
      </w:r>
      <w:r>
        <w:rPr>
          <w:rFonts w:ascii="宋体" w:eastAsia="黑体" w:hAnsi="宋体" w:hint="eastAsia"/>
          <w:bCs/>
          <w:color w:val="000000" w:themeColor="text1"/>
          <w:sz w:val="24"/>
          <w:szCs w:val="24"/>
        </w:rPr>
        <w:t>0510-82411343</w:t>
      </w:r>
    </w:p>
    <w:p>
      <w:pPr>
        <w:widowControl/>
        <w:spacing w:line="360" w:lineRule="auto"/>
        <w:ind w:firstLineChars="200" w:firstLine="480"/>
        <w:jc w:val="left"/>
        <w:rPr>
          <w:rFonts w:ascii="宋体" w:hAnsi="宋体" w:cs="宋体"/>
          <w:color w:val="000000" w:themeColor="text1"/>
          <w:kern w:val="0"/>
          <w:sz w:val="24"/>
          <w:szCs w:val="24"/>
        </w:rPr>
      </w:pPr>
      <w:r>
        <w:rPr>
          <w:rFonts w:ascii="宋体" w:hAnsi="宋体" w:cs="宋体" w:hint="eastAsia"/>
          <w:color w:val="000000" w:themeColor="text1"/>
          <w:kern w:val="0"/>
          <w:sz w:val="24"/>
          <w:szCs w:val="24"/>
        </w:rPr>
        <w:t>报价文书签收截至时间：</w:t>
      </w:r>
      <w:r>
        <w:rPr>
          <w:rFonts w:ascii="宋体" w:eastAsia="黑体" w:hAnsi="宋体" w:hint="eastAsia"/>
          <w:bCs/>
          <w:color w:val="000000" w:themeColor="text1"/>
          <w:sz w:val="24"/>
          <w:szCs w:val="24"/>
        </w:rPr>
        <w:t>2023</w:t>
      </w:r>
      <w:r>
        <w:rPr>
          <w:rFonts w:ascii="宋体" w:eastAsia="黑体" w:hAnsi="宋体" w:hint="eastAsia"/>
          <w:bCs/>
          <w:color w:val="000000" w:themeColor="text1"/>
          <w:sz w:val="24"/>
          <w:szCs w:val="24"/>
        </w:rPr>
        <w:t>年</w:t>
      </w:r>
      <w:r>
        <w:rPr>
          <w:rFonts w:ascii="宋体" w:eastAsia="黑体" w:hAnsi="宋体" w:hint="eastAsia"/>
          <w:bCs/>
          <w:color w:val="000000" w:themeColor="text1"/>
          <w:sz w:val="24"/>
          <w:szCs w:val="24"/>
        </w:rPr>
        <w:t>12</w:t>
      </w:r>
      <w:r>
        <w:rPr>
          <w:rFonts w:ascii="宋体" w:eastAsia="黑体" w:hAnsi="宋体" w:hint="eastAsia"/>
          <w:bCs/>
          <w:color w:val="000000" w:themeColor="text1"/>
          <w:sz w:val="24"/>
          <w:szCs w:val="24"/>
        </w:rPr>
        <w:t>月</w:t>
      </w:r>
      <w:r>
        <w:rPr>
          <w:rFonts w:ascii="宋体" w:eastAsia="黑体" w:hAnsi="宋体" w:hint="eastAsia"/>
          <w:bCs/>
          <w:color w:val="000000" w:themeColor="text1"/>
          <w:sz w:val="24"/>
          <w:szCs w:val="24"/>
        </w:rPr>
        <w:t>22</w:t>
      </w:r>
      <w:r>
        <w:rPr>
          <w:rFonts w:ascii="宋体" w:eastAsia="黑体" w:hAnsi="宋体" w:hint="eastAsia"/>
          <w:bCs/>
          <w:color w:val="000000" w:themeColor="text1"/>
          <w:sz w:val="24"/>
          <w:szCs w:val="24"/>
        </w:rPr>
        <w:t>日下午</w:t>
      </w:r>
      <w:r>
        <w:rPr>
          <w:rFonts w:ascii="宋体" w:eastAsia="黑体" w:hAnsi="宋体" w:hint="eastAsia"/>
          <w:bCs/>
          <w:color w:val="000000" w:themeColor="text1"/>
          <w:sz w:val="24"/>
          <w:szCs w:val="24"/>
        </w:rPr>
        <w:t>14</w:t>
      </w:r>
      <w:r>
        <w:rPr>
          <w:rFonts w:ascii="宋体" w:eastAsia="黑体" w:hAnsi="宋体" w:hint="eastAsia"/>
          <w:bCs/>
          <w:color w:val="000000" w:themeColor="text1"/>
          <w:sz w:val="24"/>
          <w:szCs w:val="24"/>
        </w:rPr>
        <w:t>：</w:t>
      </w:r>
      <w:r>
        <w:rPr>
          <w:rFonts w:ascii="宋体" w:eastAsia="黑体" w:hAnsi="宋体" w:hint="eastAsia"/>
          <w:bCs/>
          <w:color w:val="000000" w:themeColor="text1"/>
          <w:sz w:val="24"/>
          <w:szCs w:val="24"/>
        </w:rPr>
        <w:t>00</w:t>
      </w:r>
      <w:r>
        <w:rPr>
          <w:rFonts w:ascii="宋体" w:hAnsi="宋体" w:hint="eastAsia"/>
          <w:bCs/>
          <w:color w:val="000000" w:themeColor="text1"/>
          <w:sz w:val="24"/>
          <w:szCs w:val="24"/>
        </w:rPr>
        <w:t>；</w:t>
      </w:r>
    </w:p>
    <w:p>
      <w:pPr>
        <w:widowControl/>
        <w:spacing w:line="360" w:lineRule="auto"/>
        <w:ind w:firstLineChars="200" w:firstLine="482"/>
        <w:jc w:val="left"/>
        <w:rPr>
          <w:rFonts w:ascii="宋体" w:eastAsia="黑体" w:hAnsi="宋体"/>
          <w:bCs/>
          <w:color w:val="000000" w:themeColor="text1"/>
          <w:sz w:val="24"/>
          <w:szCs w:val="24"/>
        </w:rPr>
      </w:pPr>
      <w:r>
        <w:rPr>
          <w:rFonts w:ascii="宋体" w:hAnsi="宋体" w:cs="宋体" w:hint="eastAsia"/>
          <w:b/>
          <w:color w:val="000000" w:themeColor="text1"/>
          <w:kern w:val="0"/>
          <w:sz w:val="24"/>
          <w:szCs w:val="24"/>
        </w:rPr>
        <w:t>报价</w:t>
      </w:r>
      <w:r>
        <w:rPr>
          <w:rFonts w:ascii="宋体" w:hAnsi="宋体" w:hint="eastAsia"/>
          <w:b/>
          <w:color w:val="000000" w:themeColor="text1"/>
          <w:sz w:val="24"/>
          <w:szCs w:val="24"/>
        </w:rPr>
        <w:t>截止时间后的响应文件恕不接受。</w:t>
      </w:r>
    </w:p>
    <w:p>
      <w:pPr>
        <w:widowControl/>
        <w:spacing w:line="360" w:lineRule="auto"/>
        <w:ind w:firstLineChars="200" w:firstLine="480"/>
        <w:jc w:val="left"/>
        <w:rPr>
          <w:rFonts w:ascii="黑体" w:eastAsia="黑体" w:hAnsi="黑体"/>
          <w:bCs/>
          <w:color w:val="000000" w:themeColor="text1"/>
          <w:sz w:val="24"/>
          <w:szCs w:val="24"/>
        </w:rPr>
      </w:pPr>
      <w:r>
        <w:rPr>
          <w:rFonts w:ascii="黑体" w:eastAsia="黑体" w:hAnsi="黑体" w:hint="eastAsia"/>
          <w:bCs/>
          <w:color w:val="000000" w:themeColor="text1"/>
          <w:sz w:val="24"/>
          <w:szCs w:val="24"/>
        </w:rPr>
        <w:t>（五）响应文件份数：</w:t>
      </w:r>
      <w:r>
        <w:rPr>
          <w:rFonts w:ascii="宋体" w:hAnsi="宋体" w:hint="eastAsia"/>
          <w:bCs/>
          <w:color w:val="000000" w:themeColor="text1"/>
          <w:sz w:val="24"/>
          <w:szCs w:val="24"/>
        </w:rPr>
        <w:t>响应文件一式肆份，正本壹份、副本叁份。</w:t>
      </w:r>
    </w:p>
    <w:p>
      <w:pPr>
        <w:spacing w:line="490" w:lineRule="exact"/>
        <w:jc w:val="center"/>
        <w:rPr>
          <w:rFonts w:ascii="黑体" w:eastAsia="黑体"/>
          <w:bCs/>
          <w:color w:val="000000" w:themeColor="text1"/>
          <w:sz w:val="28"/>
          <w:szCs w:val="28"/>
        </w:rPr>
      </w:pPr>
    </w:p>
    <w:p>
      <w:pPr>
        <w:spacing w:line="490" w:lineRule="exact"/>
        <w:jc w:val="center"/>
        <w:rPr>
          <w:rFonts w:ascii="黑体" w:eastAsia="黑体"/>
          <w:bCs/>
          <w:color w:val="000000" w:themeColor="text1"/>
          <w:sz w:val="28"/>
          <w:szCs w:val="28"/>
        </w:rPr>
      </w:pPr>
    </w:p>
    <w:p>
      <w:pPr>
        <w:spacing w:line="490" w:lineRule="exact"/>
        <w:jc w:val="center"/>
        <w:rPr>
          <w:rFonts w:ascii="黑体" w:eastAsia="黑体"/>
          <w:bCs/>
          <w:color w:val="000000" w:themeColor="text1"/>
          <w:sz w:val="30"/>
          <w:szCs w:val="30"/>
        </w:rPr>
      </w:pPr>
      <w:r>
        <w:rPr>
          <w:rFonts w:ascii="黑体" w:eastAsia="黑体" w:hint="eastAsia"/>
          <w:bCs/>
          <w:color w:val="000000" w:themeColor="text1"/>
          <w:sz w:val="28"/>
          <w:szCs w:val="28"/>
        </w:rPr>
        <w:lastRenderedPageBreak/>
        <w:t>二．供应商须知</w:t>
      </w:r>
    </w:p>
    <w:p>
      <w:pPr>
        <w:numPr>
          <w:ilvl w:val="0"/>
          <w:numId w:val="2"/>
        </w:numPr>
        <w:tabs>
          <w:tab w:val="clear" w:pos="855"/>
          <w:tab w:val="left" w:pos="735"/>
        </w:tabs>
        <w:spacing w:line="360" w:lineRule="auto"/>
        <w:ind w:hanging="330"/>
        <w:rPr>
          <w:rFonts w:ascii="黑体" w:eastAsia="黑体" w:hAnsi="宋体"/>
          <w:bCs/>
          <w:color w:val="000000" w:themeColor="text1"/>
          <w:sz w:val="24"/>
          <w:szCs w:val="24"/>
        </w:rPr>
      </w:pPr>
      <w:r>
        <w:rPr>
          <w:rFonts w:ascii="黑体" w:eastAsia="黑体" w:hAnsi="宋体" w:hint="eastAsia"/>
          <w:bCs/>
          <w:color w:val="000000" w:themeColor="text1"/>
          <w:sz w:val="24"/>
          <w:szCs w:val="24"/>
        </w:rPr>
        <w:t>遵循原则：</w:t>
      </w:r>
    </w:p>
    <w:p>
      <w:pPr>
        <w:spacing w:line="360" w:lineRule="auto"/>
        <w:ind w:firstLineChars="200" w:firstLine="480"/>
        <w:rPr>
          <w:rFonts w:ascii="黑体" w:eastAsia="黑体" w:hAnsi="宋体"/>
          <w:bCs/>
          <w:color w:val="000000" w:themeColor="text1"/>
          <w:sz w:val="24"/>
          <w:szCs w:val="24"/>
        </w:rPr>
      </w:pPr>
      <w:r>
        <w:rPr>
          <w:rFonts w:ascii="宋体" w:hAnsi="宋体" w:hint="eastAsia"/>
          <w:bCs/>
          <w:color w:val="000000" w:themeColor="text1"/>
          <w:sz w:val="24"/>
          <w:szCs w:val="24"/>
        </w:rPr>
        <w:t>公开透明原则、公平竞争原则、公正原则和诚实信用原则。</w:t>
      </w:r>
    </w:p>
    <w:p>
      <w:pPr>
        <w:numPr>
          <w:ilvl w:val="0"/>
          <w:numId w:val="2"/>
        </w:numPr>
        <w:tabs>
          <w:tab w:val="clear" w:pos="855"/>
          <w:tab w:val="left" w:pos="735"/>
        </w:tabs>
        <w:spacing w:line="360" w:lineRule="auto"/>
        <w:ind w:hanging="330"/>
        <w:rPr>
          <w:rFonts w:ascii="黑体" w:eastAsia="黑体" w:hAnsi="宋体"/>
          <w:bCs/>
          <w:color w:val="000000" w:themeColor="text1"/>
          <w:sz w:val="24"/>
          <w:szCs w:val="24"/>
        </w:rPr>
      </w:pPr>
      <w:r>
        <w:rPr>
          <w:rFonts w:ascii="黑体" w:eastAsia="黑体" w:hAnsi="宋体" w:hint="eastAsia"/>
          <w:bCs/>
          <w:color w:val="000000" w:themeColor="text1"/>
          <w:sz w:val="24"/>
          <w:szCs w:val="24"/>
        </w:rPr>
        <w:t>采购文件：</w:t>
      </w:r>
    </w:p>
    <w:p>
      <w:pPr>
        <w:tabs>
          <w:tab w:val="left" w:pos="-1260"/>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1.采购文件包括本文件目录所列全部内容，报价人应仔细阅读，并在响应文件中充分响应采购文件的所有要求。</w:t>
      </w:r>
    </w:p>
    <w:p>
      <w:pPr>
        <w:tabs>
          <w:tab w:val="left" w:pos="0"/>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2.采购文件中的“法定代表人”是指报价人的营业执照或相关部门的登记证明文件中的“法定代表人”或“负责人”。</w:t>
      </w:r>
    </w:p>
    <w:p>
      <w:pPr>
        <w:tabs>
          <w:tab w:val="left" w:pos="0"/>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3.供应商应按采购文件要求提交全部资料并对采购文件各项内容做出实质性响应，否则报价无效。</w:t>
      </w:r>
    </w:p>
    <w:p>
      <w:pPr>
        <w:tabs>
          <w:tab w:val="left" w:pos="0"/>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4.采购文件仅作为本次采购报价使用。</w:t>
      </w:r>
    </w:p>
    <w:p>
      <w:pPr>
        <w:tabs>
          <w:tab w:val="left" w:pos="630"/>
        </w:tabs>
        <w:spacing w:line="360" w:lineRule="auto"/>
        <w:ind w:leftChars="-1" w:left="-2" w:firstLineChars="218" w:firstLine="523"/>
        <w:rPr>
          <w:rFonts w:ascii="黑体" w:eastAsia="黑体" w:hAnsi="宋体"/>
          <w:bCs/>
          <w:color w:val="000000" w:themeColor="text1"/>
          <w:sz w:val="24"/>
          <w:szCs w:val="24"/>
        </w:rPr>
      </w:pPr>
      <w:r>
        <w:rPr>
          <w:rFonts w:ascii="黑体" w:eastAsia="黑体" w:hAnsi="宋体" w:hint="eastAsia"/>
          <w:bCs/>
          <w:color w:val="000000" w:themeColor="text1"/>
          <w:sz w:val="24"/>
          <w:szCs w:val="24"/>
        </w:rPr>
        <w:t>（三） 采购文件的解释：</w:t>
      </w:r>
    </w:p>
    <w:p>
      <w:pPr>
        <w:tabs>
          <w:tab w:val="left" w:pos="945"/>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本文件的最终解释权归招标单位。</w:t>
      </w:r>
    </w:p>
    <w:p>
      <w:pPr>
        <w:spacing w:line="360" w:lineRule="auto"/>
        <w:ind w:leftChars="-1" w:left="-2" w:firstLineChars="218" w:firstLine="523"/>
        <w:rPr>
          <w:rFonts w:ascii="黑体" w:eastAsia="黑体" w:hAnsi="宋体"/>
          <w:bCs/>
          <w:color w:val="000000" w:themeColor="text1"/>
          <w:sz w:val="24"/>
          <w:szCs w:val="24"/>
        </w:rPr>
      </w:pPr>
      <w:r>
        <w:rPr>
          <w:rFonts w:ascii="黑体" w:eastAsia="黑体" w:hAnsi="宋体" w:hint="eastAsia"/>
          <w:bCs/>
          <w:color w:val="000000" w:themeColor="text1"/>
          <w:sz w:val="24"/>
          <w:szCs w:val="24"/>
        </w:rPr>
        <w:t xml:space="preserve">（四） 采购文件的补充或修正： </w:t>
      </w:r>
    </w:p>
    <w:p>
      <w:pPr>
        <w:tabs>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1.在报价截止时间三个工作日前采购人可对采购文件进行必要的澄清或者修改，不足三个工作日的，将顺延提交响应文件的截止时间。</w:t>
      </w:r>
    </w:p>
    <w:p>
      <w:pPr>
        <w:tabs>
          <w:tab w:val="left" w:pos="525"/>
          <w:tab w:val="left" w:pos="945"/>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2.如需对采购文件进行补充或修正，将以电子邮件及书面方式将补充文件或更正公告发给报价单位，该补充或修正的内容为采购文件的组成部分。</w:t>
      </w:r>
    </w:p>
    <w:p>
      <w:pPr>
        <w:spacing w:line="360" w:lineRule="auto"/>
        <w:ind w:leftChars="250" w:left="525"/>
        <w:rPr>
          <w:rFonts w:ascii="宋体" w:hAnsi="宋体"/>
          <w:bCs/>
          <w:color w:val="000000" w:themeColor="text1"/>
          <w:sz w:val="24"/>
          <w:szCs w:val="24"/>
        </w:rPr>
      </w:pPr>
      <w:r>
        <w:rPr>
          <w:rFonts w:ascii="黑体" w:eastAsia="黑体" w:hAnsi="宋体" w:hint="eastAsia"/>
          <w:bCs/>
          <w:color w:val="000000" w:themeColor="text1"/>
          <w:sz w:val="24"/>
          <w:szCs w:val="24"/>
        </w:rPr>
        <w:t>（五） 响应文件的组成：</w:t>
      </w:r>
    </w:p>
    <w:p>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1.封面</w:t>
      </w:r>
    </w:p>
    <w:p>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2.目录（由供应商自行编制）</w:t>
      </w:r>
    </w:p>
    <w:p>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3.响应函（</w:t>
      </w:r>
      <w:r>
        <w:rPr>
          <w:rFonts w:ascii="宋体" w:hAnsi="宋体" w:hint="eastAsia"/>
          <w:b/>
          <w:bCs/>
          <w:color w:val="000000" w:themeColor="text1"/>
          <w:sz w:val="24"/>
          <w:szCs w:val="24"/>
        </w:rPr>
        <w:t>格式见附件）</w:t>
      </w:r>
    </w:p>
    <w:p>
      <w:pPr>
        <w:tabs>
          <w:tab w:val="left" w:pos="525"/>
          <w:tab w:val="left" w:pos="945"/>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4.关于资格的声明函（</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w:t>
      </w:r>
    </w:p>
    <w:p>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5.证明文件</w:t>
      </w:r>
    </w:p>
    <w:p>
      <w:pPr>
        <w:tabs>
          <w:tab w:val="left" w:pos="525"/>
          <w:tab w:val="left" w:pos="945"/>
        </w:tabs>
        <w:spacing w:line="360" w:lineRule="auto"/>
        <w:ind w:left="524"/>
        <w:rPr>
          <w:rFonts w:ascii="宋体" w:hAnsi="宋体"/>
          <w:bCs/>
          <w:color w:val="000000" w:themeColor="text1"/>
          <w:sz w:val="24"/>
          <w:szCs w:val="24"/>
        </w:rPr>
      </w:pPr>
      <w:r>
        <w:rPr>
          <w:rFonts w:ascii="宋体" w:hAnsi="宋体" w:hint="eastAsia"/>
          <w:bCs/>
          <w:color w:val="000000" w:themeColor="text1"/>
          <w:sz w:val="24"/>
          <w:szCs w:val="24"/>
        </w:rPr>
        <w:t>（1）资格、资信证明文件</w:t>
      </w:r>
    </w:p>
    <w:p>
      <w:pPr>
        <w:tabs>
          <w:tab w:val="left" w:pos="525"/>
        </w:tabs>
        <w:spacing w:line="360" w:lineRule="auto"/>
        <w:ind w:firstLine="465"/>
        <w:rPr>
          <w:rFonts w:ascii="宋体" w:hAnsi="宋体"/>
          <w:b/>
          <w:bCs/>
          <w:color w:val="000000" w:themeColor="text1"/>
          <w:sz w:val="24"/>
          <w:szCs w:val="24"/>
        </w:rPr>
      </w:pPr>
      <w:r>
        <w:rPr>
          <w:rFonts w:ascii="宋体" w:hAnsi="宋体" w:hint="eastAsia"/>
          <w:bCs/>
          <w:color w:val="000000" w:themeColor="text1"/>
          <w:sz w:val="24"/>
          <w:szCs w:val="24"/>
        </w:rPr>
        <w:t>①投标人有效期内营业执照副本复印件或扫描件，</w:t>
      </w:r>
      <w:r>
        <w:rPr>
          <w:rFonts w:ascii="宋体" w:hAnsi="宋体" w:hint="eastAsia"/>
          <w:b/>
          <w:bCs/>
          <w:color w:val="000000" w:themeColor="text1"/>
          <w:sz w:val="24"/>
          <w:szCs w:val="24"/>
        </w:rPr>
        <w:t>并加盖公章；</w:t>
      </w:r>
    </w:p>
    <w:p>
      <w:pPr>
        <w:tabs>
          <w:tab w:val="left" w:pos="567"/>
          <w:tab w:val="left" w:pos="709"/>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②供应商法定代表人授权委托书（法定代表人亲自参与投标的除外，</w:t>
      </w:r>
      <w:r>
        <w:rPr>
          <w:rFonts w:ascii="宋体" w:hAnsi="宋体" w:hint="eastAsia"/>
          <w:b/>
          <w:bCs/>
          <w:color w:val="000000" w:themeColor="text1"/>
          <w:sz w:val="24"/>
          <w:szCs w:val="24"/>
        </w:rPr>
        <w:t>格式见附件</w:t>
      </w:r>
      <w:r>
        <w:rPr>
          <w:rFonts w:ascii="宋体" w:hAnsi="宋体" w:hint="eastAsia"/>
          <w:bCs/>
          <w:color w:val="000000" w:themeColor="text1"/>
          <w:sz w:val="24"/>
          <w:szCs w:val="24"/>
        </w:rPr>
        <w:t>,投标人如为分支机构的，请自行将 “法定代表人”更改为“负责人”，如分支机构投标时涉及到招标文件中“法定代表人”要求的部分，其具体要求视同</w:t>
      </w:r>
      <w:r>
        <w:rPr>
          <w:rFonts w:ascii="宋体" w:hAnsi="宋体" w:hint="eastAsia"/>
          <w:bCs/>
          <w:color w:val="000000" w:themeColor="text1"/>
          <w:sz w:val="24"/>
          <w:szCs w:val="24"/>
        </w:rPr>
        <w:lastRenderedPageBreak/>
        <w:t>本条规定</w:t>
      </w:r>
      <w:r>
        <w:rPr>
          <w:rFonts w:ascii="宋体" w:hAnsi="宋体" w:hint="eastAsia"/>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③供应商法定代表人身份证及被授权代表的身份证正反面复印件或扫描件</w:t>
      </w:r>
      <w:r>
        <w:rPr>
          <w:rFonts w:ascii="宋体" w:hAnsi="宋体" w:hint="eastAsia"/>
          <w:b/>
          <w:bCs/>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④供应商所在企业基本账户开户许可证或基本存款信息复印件或扫描件；</w:t>
      </w:r>
    </w:p>
    <w:p>
      <w:pPr>
        <w:tabs>
          <w:tab w:val="left" w:pos="567"/>
          <w:tab w:val="left" w:pos="945"/>
        </w:tabs>
        <w:spacing w:line="360" w:lineRule="auto"/>
        <w:ind w:firstLineChars="200" w:firstLine="480"/>
        <w:rPr>
          <w:rFonts w:ascii="宋体" w:hAnsi="宋体"/>
          <w:b/>
          <w:bCs/>
          <w:color w:val="000000" w:themeColor="text1"/>
          <w:sz w:val="24"/>
          <w:szCs w:val="24"/>
        </w:rPr>
      </w:pPr>
      <w:r>
        <w:rPr>
          <w:rFonts w:ascii="宋体" w:hAnsi="宋体" w:hint="eastAsia"/>
          <w:bCs/>
          <w:color w:val="000000" w:themeColor="text1"/>
          <w:sz w:val="24"/>
          <w:szCs w:val="24"/>
        </w:rPr>
        <w:t>⑤供应商是被授权分支机构的《经营保险业务许可证》复印件或扫描件；</w:t>
      </w:r>
    </w:p>
    <w:p>
      <w:pPr>
        <w:tabs>
          <w:tab w:val="left" w:pos="52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⑥经第三方专业机构审计的2022年度审计报告或所附的资产负债表、利润表、偿付能力状况表</w:t>
      </w:r>
      <w:r>
        <w:rPr>
          <w:rFonts w:ascii="宋体" w:hAnsi="宋体" w:hint="eastAsia"/>
          <w:b/>
          <w:bCs/>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⑦供应商近三个月中任意一个月份(不含开标当月)的依法缴纳税收的相关材料（</w:t>
      </w:r>
      <w:r>
        <w:rPr>
          <w:rFonts w:ascii="宋体" w:hAnsi="宋体" w:hint="eastAsia"/>
          <w:b/>
          <w:bCs/>
          <w:color w:val="000000" w:themeColor="text1"/>
          <w:sz w:val="24"/>
          <w:szCs w:val="24"/>
        </w:rPr>
        <w:t>提供相关主管部门证明或银行代扣证明复印件或扫描件</w:t>
      </w:r>
      <w:r>
        <w:rPr>
          <w:rFonts w:ascii="宋体" w:hAnsi="宋体" w:hint="eastAsia"/>
          <w:bCs/>
          <w:color w:val="000000" w:themeColor="text1"/>
          <w:sz w:val="24"/>
          <w:szCs w:val="24"/>
        </w:rPr>
        <w:t>）；</w:t>
      </w:r>
    </w:p>
    <w:p>
      <w:pPr>
        <w:tabs>
          <w:tab w:val="left" w:pos="567"/>
          <w:tab w:val="left" w:pos="709"/>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⑧供应商近三个月中任意一个月(不含开标当月)的社会保险缴纳证明（</w:t>
      </w:r>
      <w:r>
        <w:rPr>
          <w:rFonts w:ascii="宋体" w:hAnsi="宋体" w:hint="eastAsia"/>
          <w:b/>
          <w:bCs/>
          <w:color w:val="000000" w:themeColor="text1"/>
          <w:sz w:val="24"/>
          <w:szCs w:val="24"/>
        </w:rPr>
        <w:t>提供相关主管部门证明或银行代扣证明复印件</w:t>
      </w:r>
      <w:r>
        <w:rPr>
          <w:rFonts w:ascii="宋体" w:hAnsi="宋体" w:hint="eastAsia"/>
          <w:bCs/>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⑨被授权人开标前由本企业缴纳一个月（不含参加开标当月）的社会保险缴纳证明（</w:t>
      </w:r>
      <w:r>
        <w:rPr>
          <w:rFonts w:ascii="宋体" w:hAnsi="宋体" w:hint="eastAsia"/>
          <w:b/>
          <w:bCs/>
          <w:color w:val="000000" w:themeColor="text1"/>
          <w:sz w:val="24"/>
          <w:szCs w:val="24"/>
        </w:rPr>
        <w:t>提供相关主管部门证明或银行代扣证明复印件或扫描件</w:t>
      </w:r>
      <w:r>
        <w:rPr>
          <w:rFonts w:ascii="宋体" w:hAnsi="宋体" w:hint="eastAsia"/>
          <w:bCs/>
          <w:color w:val="000000" w:themeColor="text1"/>
          <w:sz w:val="24"/>
          <w:szCs w:val="24"/>
        </w:rPr>
        <w:t>）；</w:t>
      </w:r>
    </w:p>
    <w:p>
      <w:pPr>
        <w:tabs>
          <w:tab w:val="left" w:pos="426"/>
          <w:tab w:val="left" w:pos="567"/>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⑩经第三方专业机构核实的2022年度供应商的《履约能力调查报告书》精简版复印件或扫描件</w:t>
      </w:r>
      <w:r>
        <w:rPr>
          <w:rFonts w:ascii="宋体" w:hAnsi="宋体" w:hint="eastAsia"/>
          <w:color w:val="000000" w:themeColor="text1"/>
          <w:sz w:val="24"/>
          <w:szCs w:val="24"/>
        </w:rPr>
        <w:t>；</w:t>
      </w:r>
    </w:p>
    <w:p>
      <w:pPr>
        <w:tabs>
          <w:tab w:val="left" w:pos="426"/>
          <w:tab w:val="left" w:pos="567"/>
        </w:tabs>
        <w:spacing w:line="360" w:lineRule="auto"/>
        <w:ind w:firstLineChars="200" w:firstLine="480"/>
        <w:rPr>
          <w:rFonts w:ascii="宋体" w:hAnsi="宋体" w:cs="宋体"/>
          <w:b/>
          <w:color w:val="000000" w:themeColor="text1"/>
          <w:kern w:val="0"/>
          <w:sz w:val="24"/>
          <w:szCs w:val="24"/>
        </w:rPr>
      </w:pPr>
      <w:r>
        <w:rPr>
          <w:rFonts w:ascii="宋体" w:hAnsi="宋体"/>
          <w:bCs/>
          <w:color w:val="000000" w:themeColor="text1"/>
          <w:sz w:val="24"/>
          <w:szCs w:val="24"/>
        </w:rPr>
        <w:t>⑪</w:t>
      </w:r>
      <w:r>
        <w:rPr>
          <w:rFonts w:ascii="宋体" w:hAnsi="宋体" w:hint="eastAsia"/>
          <w:bCs/>
          <w:color w:val="000000" w:themeColor="text1"/>
          <w:sz w:val="24"/>
          <w:szCs w:val="24"/>
        </w:rPr>
        <w:t>承诺</w:t>
      </w:r>
      <w:r>
        <w:rPr>
          <w:rFonts w:ascii="宋体" w:hAnsi="宋体" w:cs="宋体" w:hint="eastAsia"/>
          <w:color w:val="000000" w:themeColor="text1"/>
          <w:kern w:val="0"/>
          <w:sz w:val="24"/>
          <w:szCs w:val="24"/>
        </w:rPr>
        <w:t>书</w:t>
      </w:r>
      <w:r>
        <w:rPr>
          <w:rFonts w:ascii="宋体" w:hAnsi="宋体" w:cs="宋体" w:hint="eastAsia"/>
          <w:b/>
          <w:color w:val="000000" w:themeColor="text1"/>
          <w:kern w:val="0"/>
          <w:sz w:val="24"/>
          <w:szCs w:val="24"/>
        </w:rPr>
        <w:t>（格式见附件）</w:t>
      </w:r>
    </w:p>
    <w:p>
      <w:pPr>
        <w:tabs>
          <w:tab w:val="left" w:pos="525"/>
          <w:tab w:val="left" w:pos="1050"/>
        </w:tabs>
        <w:spacing w:line="360" w:lineRule="auto"/>
        <w:ind w:firstLineChars="200" w:firstLine="482"/>
        <w:rPr>
          <w:rFonts w:ascii="宋体" w:hAnsi="宋体"/>
          <w:bCs/>
          <w:color w:val="000000" w:themeColor="text1"/>
          <w:sz w:val="24"/>
          <w:szCs w:val="24"/>
        </w:rPr>
      </w:pPr>
      <w:r>
        <w:rPr>
          <w:rFonts w:ascii="宋体" w:hAnsi="宋体" w:hint="eastAsia"/>
          <w:b/>
          <w:bCs/>
          <w:color w:val="000000" w:themeColor="text1"/>
          <w:sz w:val="24"/>
          <w:szCs w:val="24"/>
        </w:rPr>
        <w:t>注：</w:t>
      </w:r>
      <w:r>
        <w:rPr>
          <w:rFonts w:ascii="宋体" w:hAnsi="宋体" w:hint="eastAsia"/>
          <w:bCs/>
          <w:color w:val="000000" w:themeColor="text1"/>
          <w:sz w:val="24"/>
          <w:szCs w:val="24"/>
        </w:rPr>
        <w:t>供应商如已按《无锡市政府采购供应商注册登记管理办法》（锡财购〔2012〕3号）要求加入供应商库的，可注册入库（详见http://cz.wuxi.gov.cn/doc/2012/10/11/51585.shtml）成功后，从网上下载打印《无锡市政府采购注册供应商资格信息登记表》（以下简称信息登记表），并经法定代表人签字和加盖公章后,可作为供应商投标文件的有效组成部分提交采购代理机构。信息登记表所记录的信息如能反映投标人具备对应资格条件项的，在本项目评审时，可凭该信息登记表免于提供相应的资格证明材料的原件或公证件，否则必须按要求提供相应的资格证明材料原件或公证件。</w:t>
      </w:r>
    </w:p>
    <w:p>
      <w:pPr>
        <w:tabs>
          <w:tab w:val="left" w:pos="525"/>
          <w:tab w:val="left" w:pos="1050"/>
        </w:tabs>
        <w:spacing w:line="360" w:lineRule="auto"/>
        <w:ind w:firstLineChars="200" w:firstLine="482"/>
        <w:rPr>
          <w:rFonts w:ascii="宋体" w:hAnsi="宋体"/>
          <w:bCs/>
          <w:color w:val="000000" w:themeColor="text1"/>
          <w:sz w:val="24"/>
          <w:szCs w:val="24"/>
        </w:rPr>
      </w:pPr>
      <w:r>
        <w:rPr>
          <w:rFonts w:ascii="宋体" w:hAnsi="宋体" w:hint="eastAsia"/>
          <w:b/>
          <w:bCs/>
          <w:color w:val="000000" w:themeColor="text1"/>
          <w:sz w:val="24"/>
          <w:szCs w:val="24"/>
        </w:rPr>
        <w:t>上述证明文件中的资格、资信文件必须全部提供，其中要求提交的原件或公证件必须与响应文件同时提交，</w:t>
      </w:r>
      <w:r>
        <w:rPr>
          <w:rFonts w:ascii="宋体" w:hAnsi="宋体"/>
          <w:b/>
          <w:bCs/>
          <w:color w:val="000000" w:themeColor="text1"/>
          <w:sz w:val="24"/>
          <w:szCs w:val="24"/>
        </w:rPr>
        <w:t>如果原件正在年检（或换证），则必须提供</w:t>
      </w:r>
      <w:r>
        <w:rPr>
          <w:rFonts w:ascii="宋体" w:hAnsi="宋体" w:hint="eastAsia"/>
          <w:b/>
          <w:bCs/>
          <w:color w:val="000000" w:themeColor="text1"/>
          <w:sz w:val="24"/>
          <w:szCs w:val="24"/>
        </w:rPr>
        <w:t>法定</w:t>
      </w:r>
      <w:r>
        <w:rPr>
          <w:rFonts w:ascii="宋体" w:hAnsi="宋体"/>
          <w:b/>
          <w:bCs/>
          <w:color w:val="000000" w:themeColor="text1"/>
          <w:sz w:val="24"/>
          <w:szCs w:val="24"/>
        </w:rPr>
        <w:t>年检（或换证）单位出具的有效证明原件。</w:t>
      </w:r>
      <w:r>
        <w:rPr>
          <w:rFonts w:ascii="宋体" w:hAnsi="宋体" w:hint="eastAsia"/>
          <w:bCs/>
          <w:color w:val="000000" w:themeColor="text1"/>
          <w:sz w:val="24"/>
          <w:szCs w:val="24"/>
        </w:rPr>
        <w:t>供应商法定代表人或法定代表人授权代表为外籍、港、澳、台地区人士的，其身份证明须提供有效的护照或港澳同胞来往内地通行证、台湾同胞来往大陆通行证，或其它可在中国大陆有效居留的许可证明。供应商所提交的证明文件的完整与否，将直接影响其报价文件的审核</w:t>
      </w:r>
      <w:r>
        <w:rPr>
          <w:rFonts w:ascii="宋体" w:hAnsi="宋体" w:hint="eastAsia"/>
          <w:bCs/>
          <w:color w:val="000000" w:themeColor="text1"/>
          <w:sz w:val="24"/>
          <w:szCs w:val="24"/>
        </w:rPr>
        <w:lastRenderedPageBreak/>
        <w:t>和评分结果。</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6.报价表（格式见附件）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7.补充性文件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（1）供应商基本状况一览表（格式见附件）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（2）企业简介</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1）主要介绍本地机构的组织机构、人员、技术力量、主要负责人；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2）其他。</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（3）供应商认为有必要提供的声明和文件</w:t>
      </w:r>
    </w:p>
    <w:p>
      <w:pPr>
        <w:tabs>
          <w:tab w:val="left" w:pos="52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ab/>
        <w:t>8.评分标准中对应的其它所需证明材料（如有自行添加）</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9.保险条款</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（1）保险条款、附加条款及特别约定内容差异表（格式见附件）；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（2）附相对应的保险主条款、附加条款及特别约定内容。</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10.服务方案</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（1）项目概述</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（2）承保服务方案及承诺；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（3）理赔服务方案及承诺；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（4）预防灾损服务方案及承诺；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（5）内部业务管理方案及承诺；</w:t>
      </w:r>
    </w:p>
    <w:p>
      <w:pPr>
        <w:tabs>
          <w:tab w:val="left" w:pos="840"/>
          <w:tab w:val="left" w:pos="1050"/>
        </w:tabs>
        <w:spacing w:line="360" w:lineRule="auto"/>
        <w:ind w:firstLineChars="200" w:firstLine="480"/>
        <w:rPr>
          <w:rFonts w:ascii="宋体" w:hAnsi="宋体"/>
          <w:b/>
          <w:bCs/>
          <w:color w:val="000000" w:themeColor="text1"/>
          <w:sz w:val="24"/>
          <w:szCs w:val="24"/>
        </w:rPr>
      </w:pPr>
      <w:r>
        <w:rPr>
          <w:rFonts w:ascii="宋体" w:hAnsi="宋体" w:hint="eastAsia"/>
          <w:bCs/>
          <w:color w:val="000000" w:themeColor="text1"/>
          <w:sz w:val="24"/>
          <w:szCs w:val="24"/>
        </w:rPr>
        <w:t>（6）其它增值服务方案及承诺。</w:t>
      </w:r>
    </w:p>
    <w:p>
      <w:pPr>
        <w:spacing w:line="360" w:lineRule="auto"/>
        <w:ind w:leftChars="-1" w:left="-2" w:firstLineChars="218" w:firstLine="523"/>
        <w:rPr>
          <w:rFonts w:ascii="黑体" w:eastAsia="黑体" w:hAnsi="宋体"/>
          <w:bCs/>
          <w:color w:val="000000" w:themeColor="text1"/>
          <w:sz w:val="24"/>
          <w:szCs w:val="24"/>
        </w:rPr>
      </w:pPr>
      <w:r>
        <w:rPr>
          <w:rFonts w:ascii="黑体" w:eastAsia="黑体" w:hAnsi="宋体" w:hint="eastAsia"/>
          <w:bCs/>
          <w:color w:val="000000" w:themeColor="text1"/>
          <w:sz w:val="24"/>
          <w:szCs w:val="24"/>
        </w:rPr>
        <w:t>（六） 响应文件的制作：</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1.所有文件、往来函件均应使用简体中文（规格、型号辅助符号例外）。</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2.响应文件由报价人按要求参考给定格式如实填写（编写），须有报价人（盖章）、法定代表人或被授权代表签字或盖章，方为有效，未尽事宜可自行补充。</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3.</w:t>
      </w:r>
      <w:r>
        <w:rPr>
          <w:rFonts w:ascii="宋体" w:hint="eastAsia"/>
          <w:color w:val="000000" w:themeColor="text1"/>
          <w:sz w:val="24"/>
          <w:szCs w:val="24"/>
          <w:lang w:val="zh-CN"/>
        </w:rPr>
        <w:t>如无特别说明，</w:t>
      </w:r>
      <w:r>
        <w:rPr>
          <w:rFonts w:ascii="宋体" w:hAnsi="宋体" w:hint="eastAsia"/>
          <w:bCs/>
          <w:color w:val="000000" w:themeColor="text1"/>
          <w:sz w:val="24"/>
          <w:szCs w:val="24"/>
        </w:rPr>
        <w:t>报价人报价一律以人民币为报价结算货币,结算单位为“元”。</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4.响应文件应用不褪色的墨水书写或打印。</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5.响应文件应按照“响应文件的组成”顺序制作，并编制目录、页码，装订成册。</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6.响应文件一式肆份，正本壹份，副本叁份，并注明“正本”、“副本”字</w:t>
      </w:r>
      <w:r>
        <w:rPr>
          <w:rFonts w:ascii="宋体" w:hAnsi="宋体" w:hint="eastAsia"/>
          <w:bCs/>
          <w:color w:val="000000" w:themeColor="text1"/>
          <w:sz w:val="24"/>
          <w:szCs w:val="24"/>
        </w:rPr>
        <w:lastRenderedPageBreak/>
        <w:t>样，密封，同时注明报价人名称。</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7.响应文件不应有涂改、增删和潦草之处，如有必须修改时，修改处必须有报价人盖章、法定代表人或被授权代表的签字。</w:t>
      </w:r>
    </w:p>
    <w:p>
      <w:pPr>
        <w:tabs>
          <w:tab w:val="left" w:pos="525"/>
          <w:tab w:val="left" w:pos="945"/>
        </w:tabs>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8.报价费用自理。</w:t>
      </w:r>
    </w:p>
    <w:p>
      <w:pPr>
        <w:spacing w:line="360" w:lineRule="auto"/>
        <w:ind w:leftChars="-1" w:left="-2" w:firstLineChars="218" w:firstLine="523"/>
        <w:rPr>
          <w:rFonts w:ascii="黑体" w:eastAsia="黑体" w:hAnsi="宋体"/>
          <w:bCs/>
          <w:color w:val="000000" w:themeColor="text1"/>
          <w:sz w:val="24"/>
          <w:szCs w:val="24"/>
        </w:rPr>
      </w:pPr>
      <w:r>
        <w:rPr>
          <w:rFonts w:ascii="黑体" w:eastAsia="黑体" w:hAnsi="宋体" w:hint="eastAsia"/>
          <w:bCs/>
          <w:color w:val="000000" w:themeColor="text1"/>
          <w:sz w:val="24"/>
          <w:szCs w:val="24"/>
        </w:rPr>
        <w:t>（七） 无效响应文件的确认：</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供应商有下列情况之一者，其响应文件无效：</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响应文件未按规定的期限、地点送达的；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响应文件未按要求密封、签署、盖章的；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响应文件未按采购文件规定的格式、内容和要求填写和制作的；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响应文件书写潦草、字迹模糊不清、无法辨认的；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响应文件中有采购文件未允许提供的选择性内容的；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提供虚假材料的（包括工商营业执照、财务报表、资格证明文件等）；</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不具备采购文件中规定的资格要求或未按采购文件规定的要求提供资格证明文件的；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供应商的法定代表人或法定代表人被授权代表未准时参加采购会议的；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供应商的法定代表人被授权代表，无法定代表人授权委托书的；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供应商“报价表”中的报价出现选择性方案且未注明以哪一个为准的；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不同供应商的响应文件内容出现非正常一致的；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不同供应商聘请同一人为其投标提供技术或经济咨询服务的；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投标供应商负责人为同一人或存在直接控股、管理关系的不同供应商；</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bCs/>
          <w:color w:val="000000" w:themeColor="text1"/>
          <w:sz w:val="24"/>
          <w:szCs w:val="24"/>
        </w:rPr>
        <w:t>不同</w:t>
      </w:r>
      <w:r>
        <w:rPr>
          <w:rFonts w:ascii="宋体" w:hAnsi="宋体" w:hint="eastAsia"/>
          <w:bCs/>
          <w:color w:val="000000" w:themeColor="text1"/>
          <w:sz w:val="24"/>
          <w:szCs w:val="24"/>
        </w:rPr>
        <w:t>供应商</w:t>
      </w:r>
      <w:r>
        <w:rPr>
          <w:rFonts w:ascii="宋体" w:hAnsi="宋体"/>
          <w:bCs/>
          <w:color w:val="000000" w:themeColor="text1"/>
          <w:sz w:val="24"/>
          <w:szCs w:val="24"/>
        </w:rPr>
        <w:t>委托同一单位或者个人办理</w:t>
      </w:r>
      <w:r>
        <w:rPr>
          <w:rFonts w:ascii="宋体" w:hAnsi="宋体" w:hint="eastAsia"/>
          <w:bCs/>
          <w:color w:val="000000" w:themeColor="text1"/>
          <w:sz w:val="24"/>
          <w:szCs w:val="24"/>
        </w:rPr>
        <w:t>报价</w:t>
      </w:r>
      <w:r>
        <w:rPr>
          <w:rFonts w:ascii="宋体" w:hAnsi="宋体"/>
          <w:bCs/>
          <w:color w:val="000000" w:themeColor="text1"/>
          <w:sz w:val="24"/>
          <w:szCs w:val="24"/>
        </w:rPr>
        <w:t>事宜</w:t>
      </w:r>
      <w:r>
        <w:rPr>
          <w:rFonts w:ascii="宋体" w:hAnsi="宋体" w:hint="eastAsia"/>
          <w:bCs/>
          <w:color w:val="000000" w:themeColor="text1"/>
          <w:sz w:val="24"/>
          <w:szCs w:val="24"/>
        </w:rPr>
        <w:t>的</w:t>
      </w:r>
      <w:r>
        <w:rPr>
          <w:rFonts w:ascii="宋体" w:hAnsi="宋体"/>
          <w:bCs/>
          <w:color w:val="000000" w:themeColor="text1"/>
          <w:sz w:val="24"/>
          <w:szCs w:val="24"/>
        </w:rPr>
        <w:t>；</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bCs/>
          <w:color w:val="000000" w:themeColor="text1"/>
          <w:sz w:val="24"/>
          <w:szCs w:val="24"/>
        </w:rPr>
        <w:t>不同</w:t>
      </w:r>
      <w:r>
        <w:rPr>
          <w:rFonts w:ascii="宋体" w:hAnsi="宋体" w:hint="eastAsia"/>
          <w:bCs/>
          <w:color w:val="000000" w:themeColor="text1"/>
          <w:sz w:val="24"/>
          <w:szCs w:val="24"/>
        </w:rPr>
        <w:t>供应商</w:t>
      </w:r>
      <w:r>
        <w:rPr>
          <w:rFonts w:ascii="宋体" w:hAnsi="宋体"/>
          <w:bCs/>
          <w:color w:val="000000" w:themeColor="text1"/>
          <w:sz w:val="24"/>
          <w:szCs w:val="24"/>
        </w:rPr>
        <w:t>的</w:t>
      </w:r>
      <w:r>
        <w:rPr>
          <w:rFonts w:ascii="宋体" w:hAnsi="宋体" w:hint="eastAsia"/>
          <w:bCs/>
          <w:color w:val="000000" w:themeColor="text1"/>
          <w:sz w:val="24"/>
          <w:szCs w:val="24"/>
        </w:rPr>
        <w:t>响应</w:t>
      </w:r>
      <w:r>
        <w:rPr>
          <w:rFonts w:ascii="宋体" w:hAnsi="宋体"/>
          <w:bCs/>
          <w:color w:val="000000" w:themeColor="text1"/>
          <w:sz w:val="24"/>
          <w:szCs w:val="24"/>
        </w:rPr>
        <w:t>文件由同一单位或者个人编制</w:t>
      </w:r>
      <w:r>
        <w:rPr>
          <w:rFonts w:ascii="宋体" w:hAnsi="宋体" w:hint="eastAsia"/>
          <w:bCs/>
          <w:color w:val="000000" w:themeColor="text1"/>
          <w:sz w:val="24"/>
          <w:szCs w:val="24"/>
        </w:rPr>
        <w:t>的</w:t>
      </w:r>
      <w:r>
        <w:rPr>
          <w:rFonts w:ascii="宋体" w:hAnsi="宋体"/>
          <w:bCs/>
          <w:color w:val="000000" w:themeColor="text1"/>
          <w:sz w:val="24"/>
          <w:szCs w:val="24"/>
        </w:rPr>
        <w:t>；</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bCs/>
          <w:color w:val="000000" w:themeColor="text1"/>
          <w:sz w:val="24"/>
          <w:szCs w:val="24"/>
        </w:rPr>
        <w:t>不同</w:t>
      </w:r>
      <w:r>
        <w:rPr>
          <w:rFonts w:ascii="宋体" w:hAnsi="宋体" w:hint="eastAsia"/>
          <w:bCs/>
          <w:color w:val="000000" w:themeColor="text1"/>
          <w:sz w:val="24"/>
          <w:szCs w:val="24"/>
        </w:rPr>
        <w:t>供应商响应</w:t>
      </w:r>
      <w:r>
        <w:rPr>
          <w:rFonts w:ascii="宋体" w:hAnsi="宋体"/>
          <w:bCs/>
          <w:color w:val="000000" w:themeColor="text1"/>
          <w:sz w:val="24"/>
          <w:szCs w:val="24"/>
        </w:rPr>
        <w:t>文件</w:t>
      </w:r>
      <w:r>
        <w:rPr>
          <w:rFonts w:ascii="宋体" w:hAnsi="宋体" w:hint="eastAsia"/>
          <w:bCs/>
          <w:color w:val="000000" w:themeColor="text1"/>
          <w:sz w:val="24"/>
          <w:szCs w:val="24"/>
        </w:rPr>
        <w:t>中的项目相关人员出现</w:t>
      </w:r>
      <w:r>
        <w:rPr>
          <w:rFonts w:ascii="宋体" w:hAnsi="宋体"/>
          <w:bCs/>
          <w:color w:val="000000" w:themeColor="text1"/>
          <w:sz w:val="24"/>
          <w:szCs w:val="24"/>
        </w:rPr>
        <w:t>同一人</w:t>
      </w:r>
      <w:r>
        <w:rPr>
          <w:rFonts w:ascii="宋体" w:hAnsi="宋体" w:hint="eastAsia"/>
          <w:bCs/>
          <w:color w:val="000000" w:themeColor="text1"/>
          <w:sz w:val="24"/>
          <w:szCs w:val="24"/>
        </w:rPr>
        <w:t>的</w:t>
      </w:r>
      <w:r>
        <w:rPr>
          <w:rFonts w:ascii="宋体" w:hAnsi="宋体"/>
          <w:bCs/>
          <w:color w:val="000000" w:themeColor="text1"/>
          <w:sz w:val="24"/>
          <w:szCs w:val="24"/>
        </w:rPr>
        <w:t>；</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bCs/>
          <w:color w:val="000000" w:themeColor="text1"/>
          <w:sz w:val="24"/>
          <w:szCs w:val="24"/>
        </w:rPr>
        <w:t>不同</w:t>
      </w:r>
      <w:r>
        <w:rPr>
          <w:rFonts w:ascii="宋体" w:hAnsi="宋体" w:hint="eastAsia"/>
          <w:bCs/>
          <w:color w:val="000000" w:themeColor="text1"/>
          <w:sz w:val="24"/>
          <w:szCs w:val="24"/>
        </w:rPr>
        <w:t>供应商</w:t>
      </w:r>
      <w:r>
        <w:rPr>
          <w:rFonts w:ascii="宋体" w:hAnsi="宋体"/>
          <w:bCs/>
          <w:color w:val="000000" w:themeColor="text1"/>
          <w:sz w:val="24"/>
          <w:szCs w:val="24"/>
        </w:rPr>
        <w:t>的</w:t>
      </w:r>
      <w:r>
        <w:rPr>
          <w:rFonts w:ascii="宋体" w:hAnsi="宋体" w:hint="eastAsia"/>
          <w:bCs/>
          <w:color w:val="000000" w:themeColor="text1"/>
          <w:sz w:val="24"/>
          <w:szCs w:val="24"/>
        </w:rPr>
        <w:t>响应</w:t>
      </w:r>
      <w:r>
        <w:rPr>
          <w:rFonts w:ascii="宋体" w:hAnsi="宋体"/>
          <w:bCs/>
          <w:color w:val="000000" w:themeColor="text1"/>
          <w:sz w:val="24"/>
          <w:szCs w:val="24"/>
        </w:rPr>
        <w:t>文件异常一致或者报价呈规律性差异</w:t>
      </w:r>
      <w:r>
        <w:rPr>
          <w:rFonts w:ascii="宋体" w:hAnsi="宋体" w:hint="eastAsia"/>
          <w:bCs/>
          <w:color w:val="000000" w:themeColor="text1"/>
          <w:sz w:val="24"/>
          <w:szCs w:val="24"/>
        </w:rPr>
        <w:t>的</w:t>
      </w:r>
      <w:r>
        <w:rPr>
          <w:rFonts w:ascii="宋体" w:hAnsi="宋体"/>
          <w:bCs/>
          <w:color w:val="000000" w:themeColor="text1"/>
          <w:sz w:val="24"/>
          <w:szCs w:val="24"/>
        </w:rPr>
        <w:t>；</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不同供应商的响应文件相互混装的；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供应商的报价高于本采购文件规定的预算价的；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采购小组</w:t>
      </w:r>
      <w:r>
        <w:rPr>
          <w:rFonts w:ascii="宋体" w:hAnsi="宋体"/>
          <w:bCs/>
          <w:color w:val="000000" w:themeColor="text1"/>
          <w:sz w:val="24"/>
          <w:szCs w:val="24"/>
        </w:rPr>
        <w:t>认定</w:t>
      </w:r>
      <w:r>
        <w:rPr>
          <w:rFonts w:ascii="宋体" w:hAnsi="宋体" w:hint="eastAsia"/>
          <w:bCs/>
          <w:color w:val="000000" w:themeColor="text1"/>
          <w:sz w:val="24"/>
          <w:szCs w:val="24"/>
        </w:rPr>
        <w:t>供应商</w:t>
      </w:r>
      <w:r>
        <w:rPr>
          <w:rFonts w:ascii="宋体" w:hAnsi="宋体"/>
          <w:bCs/>
          <w:color w:val="000000" w:themeColor="text1"/>
          <w:sz w:val="24"/>
          <w:szCs w:val="24"/>
        </w:rPr>
        <w:t>报价明显不合理或者低于成本，有可能影响</w:t>
      </w:r>
      <w:r>
        <w:rPr>
          <w:rFonts w:ascii="宋体" w:hAnsi="宋体" w:hint="eastAsia"/>
          <w:bCs/>
          <w:color w:val="000000" w:themeColor="text1"/>
          <w:sz w:val="24"/>
          <w:szCs w:val="24"/>
        </w:rPr>
        <w:t>服务</w:t>
      </w:r>
      <w:r>
        <w:rPr>
          <w:rFonts w:ascii="宋体" w:hAnsi="宋体"/>
          <w:bCs/>
          <w:color w:val="000000" w:themeColor="text1"/>
          <w:sz w:val="24"/>
          <w:szCs w:val="24"/>
        </w:rPr>
        <w:t>质量和不能诚信履约的</w:t>
      </w:r>
      <w:r>
        <w:rPr>
          <w:rFonts w:ascii="宋体" w:hAnsi="宋体" w:hint="eastAsia"/>
          <w:bCs/>
          <w:color w:val="000000" w:themeColor="text1"/>
          <w:sz w:val="24"/>
          <w:szCs w:val="24"/>
        </w:rPr>
        <w:t>；</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响应文件内容不全或不符合法律法规和采购文件中规定的其它实质性</w:t>
      </w:r>
      <w:r>
        <w:rPr>
          <w:rFonts w:ascii="宋体" w:hAnsi="宋体" w:hint="eastAsia"/>
          <w:bCs/>
          <w:color w:val="000000" w:themeColor="text1"/>
          <w:sz w:val="24"/>
          <w:szCs w:val="24"/>
        </w:rPr>
        <w:lastRenderedPageBreak/>
        <w:t>要求的；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供应商的保险主条款出现选择性方案且未注明以哪一个为准的；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供应商提供的保险主条款及其附加条款、特别约定等未响应本项目基本要求的；</w:t>
      </w:r>
    </w:p>
    <w:p>
      <w:pPr>
        <w:numPr>
          <w:ilvl w:val="0"/>
          <w:numId w:val="3"/>
        </w:numPr>
        <w:tabs>
          <w:tab w:val="left" w:pos="525"/>
          <w:tab w:val="left" w:pos="945"/>
          <w:tab w:val="left" w:pos="3330"/>
        </w:tabs>
        <w:spacing w:line="360" w:lineRule="auto"/>
        <w:ind w:left="1" w:firstLineChars="218" w:firstLine="523"/>
        <w:rPr>
          <w:rFonts w:ascii="宋体" w:hAnsi="宋体"/>
          <w:bCs/>
          <w:color w:val="000000" w:themeColor="text1"/>
          <w:sz w:val="24"/>
          <w:szCs w:val="24"/>
        </w:rPr>
      </w:pPr>
      <w:r>
        <w:rPr>
          <w:rFonts w:ascii="宋体" w:hAnsi="宋体" w:hint="eastAsia"/>
          <w:bCs/>
          <w:color w:val="000000" w:themeColor="text1"/>
          <w:sz w:val="24"/>
          <w:szCs w:val="24"/>
        </w:rPr>
        <w:t>经信用信息查询，列入失信被执行人、重大税收违法案件当事人名单、政府采购严重违法失信行为记录名单及其他不符合《中华人民共和国政府采购法》第二十二条规定条件的供应商。</w:t>
      </w:r>
    </w:p>
    <w:p>
      <w:pPr>
        <w:spacing w:line="360" w:lineRule="auto"/>
        <w:ind w:leftChars="-1" w:left="-2" w:firstLineChars="218" w:firstLine="523"/>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（八） 评审：</w:t>
      </w:r>
    </w:p>
    <w:p>
      <w:pPr>
        <w:tabs>
          <w:tab w:val="left" w:pos="63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评审工作由无锡市社会保险基金管理中心组成采购小组负责组织。</w:t>
      </w:r>
    </w:p>
    <w:p>
      <w:pPr>
        <w:tabs>
          <w:tab w:val="left" w:pos="525"/>
          <w:tab w:val="left" w:pos="630"/>
          <w:tab w:val="left" w:pos="945"/>
        </w:tabs>
        <w:spacing w:line="360" w:lineRule="auto"/>
        <w:ind w:leftChars="218" w:left="458"/>
        <w:rPr>
          <w:rFonts w:ascii="宋体" w:hAnsi="宋体"/>
          <w:bCs/>
          <w:color w:val="000000" w:themeColor="text1"/>
          <w:sz w:val="24"/>
          <w:szCs w:val="24"/>
        </w:rPr>
      </w:pPr>
      <w:r>
        <w:rPr>
          <w:rFonts w:ascii="宋体" w:hAnsi="宋体" w:hint="eastAsia"/>
          <w:bCs/>
          <w:color w:val="000000" w:themeColor="text1"/>
          <w:sz w:val="24"/>
          <w:szCs w:val="24"/>
        </w:rPr>
        <w:t>1.响应文件的审查</w:t>
      </w:r>
    </w:p>
    <w:p>
      <w:pPr>
        <w:numPr>
          <w:ilvl w:val="3"/>
          <w:numId w:val="4"/>
        </w:numPr>
        <w:tabs>
          <w:tab w:val="clear" w:pos="1830"/>
          <w:tab w:val="left" w:pos="525"/>
          <w:tab w:val="left" w:pos="63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大写金额和小写金额不一致的，以大写金额为准；总价金额与按单价汇总金额不一致的，以单价金额计算结果为准；单价金额小数点有明显错位的，应以总价为准，并修改单价；对不同文字文本响应文件的解释发生异议的，以中文文本为准。</w:t>
      </w:r>
    </w:p>
    <w:p>
      <w:pPr>
        <w:numPr>
          <w:ilvl w:val="3"/>
          <w:numId w:val="4"/>
        </w:numPr>
        <w:tabs>
          <w:tab w:val="clear" w:pos="1830"/>
          <w:tab w:val="left" w:pos="525"/>
          <w:tab w:val="left" w:pos="63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hint="eastAsia"/>
          <w:bCs/>
          <w:color w:val="000000" w:themeColor="text1"/>
          <w:sz w:val="24"/>
          <w:szCs w:val="24"/>
        </w:rPr>
        <w:t>正本与副本不符，以正本为准。</w:t>
      </w:r>
    </w:p>
    <w:p>
      <w:pPr>
        <w:tabs>
          <w:tab w:val="left" w:pos="525"/>
          <w:tab w:val="left" w:pos="840"/>
          <w:tab w:val="left" w:pos="945"/>
        </w:tabs>
        <w:spacing w:line="360" w:lineRule="auto"/>
        <w:ind w:leftChars="218" w:left="458"/>
        <w:rPr>
          <w:rFonts w:ascii="宋体" w:hAnsi="宋体"/>
          <w:bCs/>
          <w:color w:val="000000" w:themeColor="text1"/>
          <w:sz w:val="24"/>
          <w:szCs w:val="24"/>
        </w:rPr>
      </w:pPr>
      <w:r>
        <w:rPr>
          <w:rFonts w:ascii="宋体" w:hAnsi="宋体" w:hint="eastAsia"/>
          <w:bCs/>
          <w:color w:val="000000" w:themeColor="text1"/>
          <w:sz w:val="24"/>
        </w:rPr>
        <w:t>2.</w:t>
      </w:r>
      <w:r>
        <w:rPr>
          <w:rFonts w:ascii="宋体" w:hAnsi="宋体"/>
          <w:bCs/>
          <w:color w:val="000000" w:themeColor="text1"/>
          <w:sz w:val="24"/>
        </w:rPr>
        <w:t>评</w:t>
      </w:r>
      <w:r>
        <w:rPr>
          <w:rFonts w:ascii="宋体" w:hAnsi="宋体" w:hint="eastAsia"/>
          <w:bCs/>
          <w:color w:val="000000" w:themeColor="text1"/>
          <w:sz w:val="24"/>
        </w:rPr>
        <w:t>审</w:t>
      </w:r>
      <w:r>
        <w:rPr>
          <w:rFonts w:ascii="宋体" w:hAnsi="宋体"/>
          <w:bCs/>
          <w:color w:val="000000" w:themeColor="text1"/>
          <w:sz w:val="24"/>
        </w:rPr>
        <w:t>程序</w:t>
      </w:r>
    </w:p>
    <w:p>
      <w:pPr>
        <w:numPr>
          <w:ilvl w:val="0"/>
          <w:numId w:val="5"/>
        </w:numPr>
        <w:tabs>
          <w:tab w:val="clear" w:pos="1104"/>
          <w:tab w:val="left" w:pos="63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bCs/>
          <w:color w:val="000000" w:themeColor="text1"/>
          <w:sz w:val="24"/>
        </w:rPr>
        <w:t>响应文件初审。初审分为资格性检查和符合性检查</w:t>
      </w:r>
      <w:r>
        <w:rPr>
          <w:rFonts w:ascii="宋体" w:hAnsi="宋体"/>
          <w:bCs/>
          <w:color w:val="000000" w:themeColor="text1"/>
          <w:sz w:val="24"/>
          <w:szCs w:val="24"/>
        </w:rPr>
        <w:t>。</w:t>
      </w:r>
    </w:p>
    <w:p>
      <w:pPr>
        <w:numPr>
          <w:ilvl w:val="0"/>
          <w:numId w:val="6"/>
        </w:numPr>
        <w:tabs>
          <w:tab w:val="clear" w:pos="570"/>
          <w:tab w:val="left" w:pos="210"/>
          <w:tab w:val="left" w:pos="945"/>
          <w:tab w:val="left" w:pos="1365"/>
        </w:tabs>
        <w:spacing w:line="360" w:lineRule="auto"/>
        <w:ind w:left="0" w:firstLineChars="218" w:firstLine="523"/>
        <w:rPr>
          <w:rFonts w:ascii="宋体" w:hAnsi="宋体"/>
          <w:bCs/>
          <w:color w:val="000000" w:themeColor="text1"/>
          <w:sz w:val="24"/>
        </w:rPr>
      </w:pPr>
      <w:r>
        <w:rPr>
          <w:rFonts w:ascii="宋体" w:hAnsi="宋体"/>
          <w:bCs/>
          <w:color w:val="000000" w:themeColor="text1"/>
          <w:sz w:val="24"/>
        </w:rPr>
        <w:t>资格性检查。依据法律法规和采购文件的规定，对响应文件中的资格证明、报价保证金等进行审查</w:t>
      </w:r>
      <w:r>
        <w:rPr>
          <w:rFonts w:ascii="宋体" w:hAnsi="宋体" w:hint="eastAsia"/>
          <w:bCs/>
          <w:color w:val="000000" w:themeColor="text1"/>
          <w:sz w:val="24"/>
        </w:rPr>
        <w:t>；</w:t>
      </w:r>
      <w:r>
        <w:rPr>
          <w:rFonts w:ascii="宋体" w:hAnsi="宋体" w:hint="eastAsia"/>
          <w:bCs/>
          <w:color w:val="000000" w:themeColor="text1"/>
          <w:sz w:val="24"/>
          <w:szCs w:val="24"/>
        </w:rPr>
        <w:t>通过“信用中国”网站（</w:t>
      </w:r>
      <w:hyperlink r:id="rId9" w:history="1">
        <w:r>
          <w:rPr>
            <w:rFonts w:ascii="宋体" w:hAnsi="宋体" w:hint="eastAsia"/>
            <w:bCs/>
            <w:color w:val="000000" w:themeColor="text1"/>
            <w:sz w:val="24"/>
            <w:szCs w:val="24"/>
          </w:rPr>
          <w:t>www.creditchina.gov.cn</w:t>
        </w:r>
      </w:hyperlink>
      <w:r>
        <w:rPr>
          <w:rFonts w:ascii="宋体" w:hAnsi="宋体" w:hint="eastAsia"/>
          <w:bCs/>
          <w:color w:val="000000" w:themeColor="text1"/>
          <w:sz w:val="24"/>
          <w:szCs w:val="24"/>
        </w:rPr>
        <w:t>）查询报价供应商在报价截止时间之前，是否被列入</w:t>
      </w:r>
      <w:r>
        <w:rPr>
          <w:rFonts w:ascii="宋体" w:hAnsi="宋体" w:hint="eastAsia"/>
          <w:color w:val="000000" w:themeColor="text1"/>
          <w:sz w:val="24"/>
          <w:szCs w:val="24"/>
        </w:rPr>
        <w:t>失信执行人、重大税收违法案件当事人名单、政府采购严重违法失信行为记录名单，</w:t>
      </w:r>
      <w:r>
        <w:rPr>
          <w:rFonts w:ascii="宋体" w:hAnsi="宋体" w:hint="eastAsia"/>
          <w:bCs/>
          <w:color w:val="000000" w:themeColor="text1"/>
          <w:sz w:val="24"/>
        </w:rPr>
        <w:t>以确定报价供应商是否具备报价资格。</w:t>
      </w:r>
    </w:p>
    <w:p>
      <w:pPr>
        <w:numPr>
          <w:ilvl w:val="0"/>
          <w:numId w:val="6"/>
        </w:numPr>
        <w:tabs>
          <w:tab w:val="clear" w:pos="570"/>
          <w:tab w:val="left" w:pos="210"/>
          <w:tab w:val="left" w:pos="945"/>
          <w:tab w:val="left" w:pos="1365"/>
        </w:tabs>
        <w:spacing w:line="360" w:lineRule="auto"/>
        <w:ind w:left="0" w:firstLineChars="218" w:firstLine="523"/>
        <w:rPr>
          <w:rFonts w:ascii="宋体" w:hAnsi="宋体"/>
          <w:bCs/>
          <w:color w:val="000000" w:themeColor="text1"/>
          <w:sz w:val="24"/>
        </w:rPr>
      </w:pPr>
      <w:r>
        <w:rPr>
          <w:rFonts w:ascii="宋体" w:hAnsi="宋体"/>
          <w:bCs/>
          <w:color w:val="000000" w:themeColor="text1"/>
          <w:sz w:val="24"/>
        </w:rPr>
        <w:t>符合性检查。依据采购文件的规定，从响应文件的有效性、完整性和对采购文件的响应程度进行审查，以确定是否对采购文件的实质性要求作出响应</w:t>
      </w:r>
      <w:r>
        <w:rPr>
          <w:rFonts w:ascii="宋体" w:hAnsi="宋体" w:hint="eastAsia"/>
          <w:bCs/>
          <w:color w:val="000000" w:themeColor="text1"/>
          <w:sz w:val="24"/>
        </w:rPr>
        <w:t>。</w:t>
      </w:r>
    </w:p>
    <w:p>
      <w:pPr>
        <w:numPr>
          <w:ilvl w:val="0"/>
          <w:numId w:val="5"/>
        </w:numPr>
        <w:tabs>
          <w:tab w:val="clear" w:pos="1104"/>
          <w:tab w:val="left" w:pos="420"/>
          <w:tab w:val="left" w:pos="945"/>
          <w:tab w:val="left" w:pos="1155"/>
        </w:tabs>
        <w:spacing w:line="360" w:lineRule="auto"/>
        <w:ind w:left="0" w:firstLineChars="218" w:firstLine="523"/>
        <w:rPr>
          <w:rFonts w:ascii="宋体" w:hAnsi="宋体"/>
          <w:bCs/>
          <w:color w:val="000000" w:themeColor="text1"/>
          <w:sz w:val="24"/>
          <w:szCs w:val="24"/>
        </w:rPr>
      </w:pPr>
      <w:r>
        <w:rPr>
          <w:rFonts w:ascii="宋体" w:hAnsi="宋体"/>
          <w:bCs/>
          <w:color w:val="000000" w:themeColor="text1"/>
          <w:sz w:val="24"/>
        </w:rPr>
        <w:t>澄清有关问题。对响应文件中含义不明确、同类问题表述不一致或者有明显文字和计算错误的内容，</w:t>
      </w:r>
      <w:r>
        <w:rPr>
          <w:rFonts w:ascii="宋体" w:hAnsi="宋体" w:hint="eastAsia"/>
          <w:bCs/>
          <w:color w:val="000000" w:themeColor="text1"/>
          <w:sz w:val="24"/>
        </w:rPr>
        <w:t>采购</w:t>
      </w:r>
      <w:r>
        <w:rPr>
          <w:rFonts w:ascii="宋体" w:hAnsi="宋体"/>
          <w:bCs/>
          <w:color w:val="000000" w:themeColor="text1"/>
          <w:sz w:val="24"/>
        </w:rPr>
        <w:t>小组可以书面形式（应当</w:t>
      </w:r>
      <w:r>
        <w:rPr>
          <w:rFonts w:ascii="宋体" w:hAnsi="宋体" w:hint="eastAsia"/>
          <w:bCs/>
          <w:color w:val="000000" w:themeColor="text1"/>
          <w:sz w:val="24"/>
        </w:rPr>
        <w:t>由采购</w:t>
      </w:r>
      <w:r>
        <w:rPr>
          <w:rFonts w:ascii="宋体" w:hAnsi="宋体"/>
          <w:bCs/>
          <w:color w:val="000000" w:themeColor="text1"/>
          <w:sz w:val="24"/>
        </w:rPr>
        <w:t>小组专家签字）要求报价人作出必要的澄清、说明或者纠正。报价人的澄清、说明或者补正应当采用书面形式，由其授权的代表签字</w:t>
      </w:r>
      <w:r>
        <w:rPr>
          <w:rFonts w:ascii="宋体" w:hAnsi="宋体" w:hint="eastAsia"/>
          <w:bCs/>
          <w:color w:val="000000" w:themeColor="text1"/>
          <w:sz w:val="24"/>
          <w:szCs w:val="24"/>
        </w:rPr>
        <w:t>。</w:t>
      </w:r>
    </w:p>
    <w:p>
      <w:pPr>
        <w:tabs>
          <w:tab w:val="left" w:pos="525"/>
          <w:tab w:val="left" w:pos="840"/>
          <w:tab w:val="left" w:pos="945"/>
        </w:tabs>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 xml:space="preserve">3.成交标准 </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lastRenderedPageBreak/>
        <w:t>本项目在质量和服务均能满足采购文件实质性响应要求的前提下，采用综合评分法确定成交供应商。采购小组根据评审标准规定的评标方法和评标准则进行评分，各评委分数的平均分为最终得分，按得分高低进行排名，排名第一的投标人为中标人。</w:t>
      </w:r>
    </w:p>
    <w:p>
      <w:pPr>
        <w:tabs>
          <w:tab w:val="left" w:pos="525"/>
          <w:tab w:val="left" w:pos="840"/>
          <w:tab w:val="left" w:pos="945"/>
        </w:tabs>
        <w:spacing w:line="360" w:lineRule="auto"/>
        <w:ind w:firstLineChars="200" w:firstLine="480"/>
        <w:rPr>
          <w:rFonts w:ascii="宋体" w:hAnsi="宋体"/>
          <w:bCs/>
          <w:color w:val="000000" w:themeColor="text1"/>
          <w:sz w:val="24"/>
        </w:rPr>
      </w:pPr>
      <w:r>
        <w:rPr>
          <w:rFonts w:ascii="宋体" w:hAnsi="宋体" w:hint="eastAsia"/>
          <w:bCs/>
          <w:color w:val="000000" w:themeColor="text1"/>
          <w:sz w:val="24"/>
        </w:rPr>
        <w:t>4.评审标准</w:t>
      </w:r>
    </w:p>
    <w:p>
      <w:pPr>
        <w:spacing w:line="360" w:lineRule="auto"/>
        <w:ind w:firstLine="480"/>
        <w:rPr>
          <w:rFonts w:ascii="宋体" w:hAnsi="宋体"/>
          <w:b/>
          <w:bCs/>
          <w:color w:val="000000" w:themeColor="text1"/>
          <w:sz w:val="24"/>
          <w:szCs w:val="24"/>
        </w:rPr>
      </w:pPr>
      <w:r>
        <w:rPr>
          <w:rFonts w:ascii="宋体" w:hAnsi="宋体" w:hint="eastAsia"/>
          <w:b/>
          <w:bCs/>
          <w:color w:val="000000" w:themeColor="text1"/>
          <w:sz w:val="24"/>
          <w:szCs w:val="24"/>
        </w:rPr>
        <w:t>本项目共计100分，其中保障限额30分，综合实力20分，保险条款15分，服务方案35分。</w:t>
      </w:r>
    </w:p>
    <w:p>
      <w:pPr>
        <w:spacing w:line="360" w:lineRule="auto"/>
        <w:ind w:firstLine="480"/>
        <w:rPr>
          <w:rFonts w:ascii="宋体" w:hAnsi="宋体"/>
          <w:b/>
          <w:bCs/>
          <w:color w:val="000000" w:themeColor="text1"/>
          <w:sz w:val="24"/>
          <w:szCs w:val="24"/>
        </w:rPr>
      </w:pPr>
      <w:r>
        <w:rPr>
          <w:rFonts w:ascii="宋体" w:hAnsi="宋体" w:hint="eastAsia"/>
          <w:b/>
          <w:bCs/>
          <w:color w:val="000000" w:themeColor="text1"/>
          <w:sz w:val="24"/>
          <w:szCs w:val="24"/>
        </w:rPr>
        <w:t>（1）保障限额（30分）</w:t>
      </w:r>
    </w:p>
    <w:p>
      <w:pPr>
        <w:spacing w:line="360" w:lineRule="auto"/>
        <w:ind w:firstLine="480"/>
        <w:rPr>
          <w:rFonts w:ascii="宋体" w:hAnsi="宋体"/>
          <w:b/>
          <w:bCs/>
          <w:color w:val="000000" w:themeColor="text1"/>
          <w:sz w:val="24"/>
          <w:szCs w:val="24"/>
        </w:rPr>
      </w:pPr>
      <w:r>
        <w:rPr>
          <w:rFonts w:ascii="宋体" w:hAnsi="宋体" w:hint="eastAsia"/>
          <w:b/>
          <w:bCs/>
          <w:color w:val="000000" w:themeColor="text1"/>
          <w:sz w:val="24"/>
          <w:szCs w:val="24"/>
        </w:rPr>
        <w:t>1）保障内容</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①意外身故的每人给付限额（7.5分）；</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②意外导致残疾的每人每次给付限额，具体按照伤残等级赔付（7.5分）；</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③意外医疗的每人每年累计给付限额（7.5分）；</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④住院津补贴的每人每天给付限额（7.5分）。</w:t>
      </w:r>
    </w:p>
    <w:p>
      <w:pPr>
        <w:tabs>
          <w:tab w:val="left" w:pos="840"/>
          <w:tab w:val="left" w:pos="1050"/>
        </w:tabs>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2）计算方式</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①报价人所报各项</w:t>
      </w:r>
      <w:r>
        <w:rPr>
          <w:rFonts w:ascii="宋体" w:hAnsi="宋体" w:hint="eastAsia"/>
          <w:color w:val="000000" w:themeColor="text1"/>
          <w:sz w:val="24"/>
          <w:szCs w:val="24"/>
        </w:rPr>
        <w:t>给付</w:t>
      </w:r>
      <w:r>
        <w:rPr>
          <w:rFonts w:ascii="宋体" w:hAnsi="宋体" w:hint="eastAsia"/>
          <w:bCs/>
          <w:color w:val="000000" w:themeColor="text1"/>
          <w:sz w:val="24"/>
          <w:szCs w:val="24"/>
        </w:rPr>
        <w:t>限额等于本项目“四、保险方案”对应项</w:t>
      </w:r>
      <w:r>
        <w:rPr>
          <w:rFonts w:ascii="宋体" w:hAnsi="宋体" w:hint="eastAsia"/>
          <w:color w:val="000000" w:themeColor="text1"/>
          <w:sz w:val="24"/>
          <w:szCs w:val="24"/>
        </w:rPr>
        <w:t>给付</w:t>
      </w:r>
      <w:r>
        <w:rPr>
          <w:rFonts w:ascii="宋体" w:hAnsi="宋体" w:hint="eastAsia"/>
          <w:bCs/>
          <w:color w:val="000000" w:themeColor="text1"/>
          <w:sz w:val="24"/>
          <w:szCs w:val="24"/>
        </w:rPr>
        <w:t>限额的，得对应项基本分5分。</w:t>
      </w:r>
    </w:p>
    <w:p>
      <w:pPr>
        <w:tabs>
          <w:tab w:val="left" w:pos="840"/>
          <w:tab w:val="left" w:pos="1050"/>
        </w:tabs>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②报价人所报各项</w:t>
      </w:r>
      <w:r>
        <w:rPr>
          <w:rFonts w:ascii="宋体" w:hAnsi="宋体" w:hint="eastAsia"/>
          <w:color w:val="000000" w:themeColor="text1"/>
          <w:sz w:val="24"/>
          <w:szCs w:val="24"/>
        </w:rPr>
        <w:t>给付</w:t>
      </w:r>
      <w:r>
        <w:rPr>
          <w:rFonts w:ascii="宋体" w:hAnsi="宋体" w:hint="eastAsia"/>
          <w:bCs/>
          <w:color w:val="000000" w:themeColor="text1"/>
          <w:sz w:val="24"/>
          <w:szCs w:val="24"/>
        </w:rPr>
        <w:t>限额高于本项目“四、保险方案”对应项</w:t>
      </w:r>
      <w:r>
        <w:rPr>
          <w:rFonts w:ascii="宋体" w:hAnsi="宋体" w:hint="eastAsia"/>
          <w:color w:val="000000" w:themeColor="text1"/>
          <w:sz w:val="24"/>
          <w:szCs w:val="24"/>
        </w:rPr>
        <w:t>给付</w:t>
      </w:r>
      <w:r>
        <w:rPr>
          <w:rFonts w:ascii="宋体" w:hAnsi="宋体" w:hint="eastAsia"/>
          <w:bCs/>
          <w:color w:val="000000" w:themeColor="text1"/>
          <w:sz w:val="24"/>
          <w:szCs w:val="24"/>
        </w:rPr>
        <w:t>限额的，每提高5%，加0.5分，最高加2.5分。</w:t>
      </w:r>
    </w:p>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t>（2）综合实力（20分）</w:t>
      </w:r>
    </w:p>
    <w:p>
      <w:pPr>
        <w:tabs>
          <w:tab w:val="left" w:pos="840"/>
          <w:tab w:val="left" w:pos="1050"/>
        </w:tabs>
        <w:spacing w:line="360" w:lineRule="auto"/>
        <w:ind w:leftChars="-100" w:left="-210" w:firstLineChars="300" w:firstLine="720"/>
        <w:rPr>
          <w:rFonts w:ascii="宋体" w:hAnsi="宋体"/>
          <w:color w:val="000000" w:themeColor="text1"/>
          <w:sz w:val="24"/>
          <w:szCs w:val="24"/>
        </w:rPr>
      </w:pPr>
      <w:r>
        <w:rPr>
          <w:rFonts w:ascii="宋体" w:hAnsi="宋体" w:hint="eastAsia"/>
          <w:color w:val="000000" w:themeColor="text1"/>
          <w:sz w:val="24"/>
          <w:szCs w:val="24"/>
        </w:rPr>
        <w:t>1）总公司2022年度综合偿付能力充足率（4分）；（综合偿付能力﹤</w:t>
      </w:r>
      <w:r>
        <w:rPr>
          <w:rFonts w:ascii="宋体" w:hAnsi="宋体"/>
          <w:color w:val="000000" w:themeColor="text1"/>
          <w:sz w:val="24"/>
          <w:szCs w:val="24"/>
        </w:rPr>
        <w:t>100%</w:t>
      </w:r>
      <w:r>
        <w:rPr>
          <w:rFonts w:ascii="宋体" w:hAnsi="宋体" w:hint="eastAsia"/>
          <w:color w:val="000000" w:themeColor="text1"/>
          <w:sz w:val="24"/>
          <w:szCs w:val="24"/>
        </w:rPr>
        <w:t>，</w:t>
      </w:r>
      <w:r>
        <w:rPr>
          <w:rFonts w:ascii="宋体" w:hAnsi="宋体"/>
          <w:color w:val="000000" w:themeColor="text1"/>
          <w:sz w:val="24"/>
          <w:szCs w:val="24"/>
        </w:rPr>
        <w:t>不得分； 100%≤</w:t>
      </w:r>
      <w:r>
        <w:rPr>
          <w:rFonts w:ascii="宋体" w:hAnsi="宋体" w:hint="eastAsia"/>
          <w:color w:val="000000" w:themeColor="text1"/>
          <w:sz w:val="24"/>
          <w:szCs w:val="24"/>
        </w:rPr>
        <w:t>综合</w:t>
      </w:r>
      <w:r>
        <w:rPr>
          <w:rFonts w:ascii="宋体" w:hAnsi="宋体"/>
          <w:color w:val="000000" w:themeColor="text1"/>
          <w:sz w:val="24"/>
          <w:szCs w:val="24"/>
        </w:rPr>
        <w:t>偿付能力﹤150%，最高得</w:t>
      </w:r>
      <w:r>
        <w:rPr>
          <w:rFonts w:ascii="宋体" w:hAnsi="宋体" w:hint="eastAsia"/>
          <w:color w:val="000000" w:themeColor="text1"/>
          <w:sz w:val="24"/>
          <w:szCs w:val="24"/>
        </w:rPr>
        <w:t>2</w:t>
      </w:r>
      <w:r>
        <w:rPr>
          <w:rFonts w:ascii="宋体" w:hAnsi="宋体"/>
          <w:color w:val="000000" w:themeColor="text1"/>
          <w:sz w:val="24"/>
          <w:szCs w:val="24"/>
        </w:rPr>
        <w:t>分；150%≤</w:t>
      </w:r>
      <w:r>
        <w:rPr>
          <w:rFonts w:ascii="宋体" w:hAnsi="宋体" w:hint="eastAsia"/>
          <w:color w:val="000000" w:themeColor="text1"/>
          <w:sz w:val="24"/>
          <w:szCs w:val="24"/>
        </w:rPr>
        <w:t>综合</w:t>
      </w:r>
      <w:r>
        <w:rPr>
          <w:rFonts w:ascii="宋体" w:hAnsi="宋体"/>
          <w:color w:val="000000" w:themeColor="text1"/>
          <w:sz w:val="24"/>
          <w:szCs w:val="24"/>
        </w:rPr>
        <w:t>偿付能力﹤</w:t>
      </w:r>
      <w:r>
        <w:rPr>
          <w:rFonts w:ascii="宋体" w:hAnsi="宋体" w:hint="eastAsia"/>
          <w:color w:val="000000" w:themeColor="text1"/>
          <w:sz w:val="24"/>
          <w:szCs w:val="24"/>
        </w:rPr>
        <w:t>200</w:t>
      </w:r>
      <w:r>
        <w:rPr>
          <w:rFonts w:ascii="宋体" w:hAnsi="宋体"/>
          <w:color w:val="000000" w:themeColor="text1"/>
          <w:sz w:val="24"/>
          <w:szCs w:val="24"/>
        </w:rPr>
        <w:t>%，最高得</w:t>
      </w:r>
      <w:r>
        <w:rPr>
          <w:rFonts w:ascii="宋体" w:hAnsi="宋体" w:hint="eastAsia"/>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综合</w:t>
      </w:r>
      <w:r>
        <w:rPr>
          <w:rFonts w:ascii="宋体" w:hAnsi="宋体"/>
          <w:color w:val="000000" w:themeColor="text1"/>
          <w:sz w:val="24"/>
          <w:szCs w:val="24"/>
        </w:rPr>
        <w:t>偿付能力</w:t>
      </w:r>
      <w:r>
        <w:rPr>
          <w:rFonts w:ascii="宋体" w:hAnsi="宋体" w:hint="eastAsia"/>
          <w:color w:val="000000" w:themeColor="text1"/>
          <w:sz w:val="24"/>
          <w:szCs w:val="24"/>
        </w:rPr>
        <w:t>≥</w:t>
      </w:r>
      <w:r>
        <w:rPr>
          <w:rFonts w:ascii="宋体" w:hAnsi="宋体"/>
          <w:color w:val="000000" w:themeColor="text1"/>
          <w:sz w:val="24"/>
          <w:szCs w:val="24"/>
        </w:rPr>
        <w:t>2</w:t>
      </w:r>
      <w:r>
        <w:rPr>
          <w:rFonts w:ascii="宋体" w:hAnsi="宋体" w:hint="eastAsia"/>
          <w:color w:val="000000" w:themeColor="text1"/>
          <w:sz w:val="24"/>
          <w:szCs w:val="24"/>
        </w:rPr>
        <w:t>0</w:t>
      </w:r>
      <w:r>
        <w:rPr>
          <w:rFonts w:ascii="宋体" w:hAnsi="宋体"/>
          <w:color w:val="000000" w:themeColor="text1"/>
          <w:sz w:val="24"/>
          <w:szCs w:val="24"/>
        </w:rPr>
        <w:t>0%，最高得</w:t>
      </w:r>
      <w:r>
        <w:rPr>
          <w:rFonts w:ascii="宋体" w:hAnsi="宋体" w:hint="eastAsia"/>
          <w:color w:val="000000" w:themeColor="text1"/>
          <w:sz w:val="24"/>
          <w:szCs w:val="24"/>
        </w:rPr>
        <w:t>4</w:t>
      </w:r>
      <w:r>
        <w:rPr>
          <w:rFonts w:ascii="宋体" w:hAnsi="宋体"/>
          <w:color w:val="000000" w:themeColor="text1"/>
          <w:sz w:val="24"/>
          <w:szCs w:val="24"/>
        </w:rPr>
        <w:t>分</w:t>
      </w:r>
      <w:r>
        <w:rPr>
          <w:rFonts w:ascii="宋体" w:hAnsi="宋体" w:hint="eastAsia"/>
          <w:color w:val="000000" w:themeColor="text1"/>
          <w:sz w:val="24"/>
          <w:szCs w:val="24"/>
        </w:rPr>
        <w:t>）</w:t>
      </w:r>
    </w:p>
    <w:p>
      <w:pPr>
        <w:tabs>
          <w:tab w:val="left" w:pos="840"/>
          <w:tab w:val="left" w:pos="1050"/>
        </w:tabs>
        <w:spacing w:line="360" w:lineRule="auto"/>
        <w:ind w:leftChars="-100" w:left="-210" w:firstLineChars="300" w:firstLine="720"/>
        <w:rPr>
          <w:rFonts w:ascii="宋体" w:hAnsi="宋体"/>
          <w:bCs/>
          <w:color w:val="000000" w:themeColor="text1"/>
          <w:sz w:val="24"/>
          <w:szCs w:val="24"/>
        </w:rPr>
      </w:pPr>
      <w:r>
        <w:rPr>
          <w:rFonts w:ascii="宋体" w:hAnsi="宋体" w:hint="eastAsia"/>
          <w:bCs/>
          <w:color w:val="000000" w:themeColor="text1"/>
          <w:sz w:val="24"/>
          <w:szCs w:val="24"/>
        </w:rPr>
        <w:t>2）供应商（含江阴市、宜兴市）2022年度保费总额市场占比（3分）；</w:t>
      </w:r>
      <w:r>
        <w:rPr>
          <w:rFonts w:ascii="宋体" w:hAnsi="宋体" w:hint="eastAsia"/>
          <w:color w:val="000000" w:themeColor="text1"/>
          <w:sz w:val="24"/>
          <w:szCs w:val="24"/>
        </w:rPr>
        <w:t>(市场占比﹤</w:t>
      </w:r>
      <w:r>
        <w:rPr>
          <w:rFonts w:ascii="宋体" w:hAnsi="宋体"/>
          <w:color w:val="000000" w:themeColor="text1"/>
          <w:sz w:val="24"/>
          <w:szCs w:val="24"/>
        </w:rPr>
        <w:t>1%，最高得1分；1%≤市场占比﹤2%，最高得</w:t>
      </w:r>
      <w:r>
        <w:rPr>
          <w:rFonts w:ascii="宋体" w:hAnsi="宋体" w:hint="eastAsia"/>
          <w:color w:val="000000" w:themeColor="text1"/>
          <w:sz w:val="24"/>
          <w:szCs w:val="24"/>
        </w:rPr>
        <w:t>1.5</w:t>
      </w:r>
      <w:r>
        <w:rPr>
          <w:rFonts w:ascii="宋体" w:hAnsi="宋体"/>
          <w:color w:val="000000" w:themeColor="text1"/>
          <w:sz w:val="24"/>
          <w:szCs w:val="24"/>
        </w:rPr>
        <w:t>分；2%≤市场占比﹤</w:t>
      </w:r>
      <w:r>
        <w:rPr>
          <w:rFonts w:ascii="宋体" w:hAnsi="宋体" w:hint="eastAsia"/>
          <w:color w:val="000000" w:themeColor="text1"/>
          <w:sz w:val="24"/>
          <w:szCs w:val="24"/>
        </w:rPr>
        <w:t>10</w:t>
      </w:r>
      <w:r>
        <w:rPr>
          <w:rFonts w:ascii="宋体" w:hAnsi="宋体"/>
          <w:color w:val="000000" w:themeColor="text1"/>
          <w:sz w:val="24"/>
          <w:szCs w:val="24"/>
        </w:rPr>
        <w:t>%，最高得</w:t>
      </w:r>
      <w:r>
        <w:rPr>
          <w:rFonts w:ascii="宋体" w:hAnsi="宋体" w:hint="eastAsia"/>
          <w:color w:val="000000" w:themeColor="text1"/>
          <w:sz w:val="24"/>
          <w:szCs w:val="24"/>
        </w:rPr>
        <w:t>2</w:t>
      </w:r>
      <w:r>
        <w:rPr>
          <w:rFonts w:ascii="宋体" w:hAnsi="宋体"/>
          <w:color w:val="000000" w:themeColor="text1"/>
          <w:sz w:val="24"/>
          <w:szCs w:val="24"/>
        </w:rPr>
        <w:t>分；市场占比</w:t>
      </w:r>
      <w:r>
        <w:rPr>
          <w:rFonts w:ascii="宋体" w:hAnsi="宋体" w:hint="eastAsia"/>
          <w:color w:val="000000" w:themeColor="text1"/>
          <w:sz w:val="24"/>
          <w:szCs w:val="24"/>
        </w:rPr>
        <w:t>≥1</w:t>
      </w:r>
      <w:r>
        <w:rPr>
          <w:rFonts w:ascii="宋体" w:hAnsi="宋体"/>
          <w:color w:val="000000" w:themeColor="text1"/>
          <w:sz w:val="24"/>
          <w:szCs w:val="24"/>
        </w:rPr>
        <w:t>0%，最高得</w:t>
      </w:r>
      <w:r>
        <w:rPr>
          <w:rFonts w:ascii="宋体" w:hAnsi="宋体" w:hint="eastAsia"/>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p>
      <w:pPr>
        <w:tabs>
          <w:tab w:val="left" w:pos="840"/>
          <w:tab w:val="left" w:pos="1050"/>
        </w:tabs>
        <w:spacing w:line="360" w:lineRule="auto"/>
        <w:ind w:leftChars="-100" w:left="-210" w:firstLineChars="300" w:firstLine="720"/>
        <w:rPr>
          <w:rFonts w:ascii="宋体" w:hAnsi="宋体"/>
          <w:bCs/>
          <w:color w:val="000000" w:themeColor="text1"/>
          <w:sz w:val="24"/>
          <w:szCs w:val="24"/>
        </w:rPr>
      </w:pPr>
      <w:r>
        <w:rPr>
          <w:rFonts w:ascii="宋体" w:hAnsi="宋体" w:hint="eastAsia"/>
          <w:bCs/>
          <w:color w:val="000000" w:themeColor="text1"/>
          <w:sz w:val="24"/>
          <w:szCs w:val="24"/>
        </w:rPr>
        <w:t>3）供应商（含江阴市、宜兴市）2022年度意外险（寿险公司仅指直销业务）保险费总额市场占比（3分）；</w:t>
      </w:r>
      <w:r>
        <w:rPr>
          <w:rFonts w:ascii="宋体" w:hAnsi="宋体" w:hint="eastAsia"/>
          <w:color w:val="000000" w:themeColor="text1"/>
          <w:sz w:val="24"/>
          <w:szCs w:val="24"/>
        </w:rPr>
        <w:t>(市场占比﹤1%，最高得1分；1%≤市场占比﹤2%，最高得2分；2%≤市场占比﹤10%，最高得2.5分；市场占比≥1</w:t>
      </w:r>
      <w:r>
        <w:rPr>
          <w:rFonts w:ascii="宋体" w:hAnsi="宋体"/>
          <w:color w:val="000000" w:themeColor="text1"/>
          <w:sz w:val="24"/>
          <w:szCs w:val="24"/>
        </w:rPr>
        <w:t>0%</w:t>
      </w:r>
      <w:r>
        <w:rPr>
          <w:rFonts w:ascii="宋体" w:hAnsi="宋体" w:hint="eastAsia"/>
          <w:color w:val="000000" w:themeColor="text1"/>
          <w:sz w:val="24"/>
          <w:szCs w:val="24"/>
        </w:rPr>
        <w:t>，最高得3分)</w:t>
      </w:r>
    </w:p>
    <w:p>
      <w:pPr>
        <w:tabs>
          <w:tab w:val="left" w:pos="840"/>
          <w:tab w:val="left" w:pos="1050"/>
        </w:tabs>
        <w:spacing w:line="360" w:lineRule="auto"/>
        <w:ind w:firstLineChars="200" w:firstLine="480"/>
        <w:rPr>
          <w:rFonts w:ascii="宋体" w:hAnsi="宋体"/>
          <w:color w:val="000000" w:themeColor="text1"/>
          <w:sz w:val="24"/>
          <w:szCs w:val="24"/>
        </w:rPr>
      </w:pPr>
      <w:r>
        <w:rPr>
          <w:rFonts w:ascii="宋体" w:hAnsi="宋体" w:hint="eastAsia"/>
          <w:color w:val="000000" w:themeColor="text1"/>
          <w:sz w:val="24"/>
          <w:szCs w:val="24"/>
        </w:rPr>
        <w:t>（第2）项及第3）项以2022年度上报无锡市保险行业协会的数据为准，产、</w:t>
      </w:r>
      <w:r>
        <w:rPr>
          <w:rFonts w:ascii="宋体" w:hAnsi="宋体" w:hint="eastAsia"/>
          <w:color w:val="000000" w:themeColor="text1"/>
          <w:sz w:val="24"/>
          <w:szCs w:val="24"/>
        </w:rPr>
        <w:lastRenderedPageBreak/>
        <w:t>寿险公司分别计算）</w:t>
      </w:r>
    </w:p>
    <w:p>
      <w:pPr>
        <w:tabs>
          <w:tab w:val="left" w:pos="840"/>
          <w:tab w:val="left" w:pos="1050"/>
        </w:tabs>
        <w:spacing w:line="360" w:lineRule="auto"/>
        <w:ind w:leftChars="-100" w:left="-210" w:firstLineChars="300" w:firstLine="720"/>
        <w:rPr>
          <w:rFonts w:ascii="宋体" w:hAnsi="宋体"/>
          <w:bCs/>
          <w:color w:val="000000" w:themeColor="text1"/>
          <w:sz w:val="24"/>
          <w:szCs w:val="24"/>
        </w:rPr>
      </w:pPr>
      <w:r>
        <w:rPr>
          <w:rFonts w:ascii="宋体" w:hAnsi="宋体" w:hint="eastAsia"/>
          <w:bCs/>
          <w:color w:val="000000" w:themeColor="text1"/>
          <w:sz w:val="24"/>
          <w:szCs w:val="24"/>
        </w:rPr>
        <w:t>4）供应商下属分支机构和营业网点（不含江阴市、宜兴市）的数量（3分）；</w:t>
      </w:r>
      <w:r>
        <w:rPr>
          <w:rFonts w:ascii="宋体" w:hAnsi="宋体" w:hint="eastAsia"/>
          <w:color w:val="000000" w:themeColor="text1"/>
          <w:sz w:val="24"/>
          <w:szCs w:val="24"/>
        </w:rPr>
        <w:t>（以营业执照复印件为准，</w:t>
      </w:r>
      <w:r>
        <w:rPr>
          <w:rFonts w:ascii="宋体" w:hAnsi="宋体"/>
          <w:color w:val="000000" w:themeColor="text1"/>
          <w:sz w:val="24"/>
          <w:szCs w:val="24"/>
        </w:rPr>
        <w:t>分支机构有1个得0.5分，经营部有1个得0.2分，最高得</w:t>
      </w:r>
      <w:r>
        <w:rPr>
          <w:rFonts w:ascii="宋体" w:hAnsi="宋体" w:hint="eastAsia"/>
          <w:color w:val="000000" w:themeColor="text1"/>
          <w:sz w:val="24"/>
          <w:szCs w:val="24"/>
        </w:rPr>
        <w:t>3</w:t>
      </w:r>
      <w:r>
        <w:rPr>
          <w:rFonts w:ascii="宋体" w:hAnsi="宋体"/>
          <w:color w:val="000000" w:themeColor="text1"/>
          <w:sz w:val="24"/>
          <w:szCs w:val="24"/>
        </w:rPr>
        <w:t>分</w:t>
      </w:r>
      <w:r>
        <w:rPr>
          <w:rFonts w:ascii="宋体" w:hAnsi="宋体" w:hint="eastAsia"/>
          <w:color w:val="000000" w:themeColor="text1"/>
          <w:sz w:val="24"/>
          <w:szCs w:val="24"/>
        </w:rPr>
        <w:t>）；</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5）供应商近三年已完成或正在履行的团体人身意外保险项目承保案例（4分）；（有1个得1分，最高得4分。以保险合同或中标通知书复印件或扫描件为准）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 xml:space="preserve">6）供应商近二年受到省、市政府及其相关部门有关金融保险方面集体类奖励（1分）； </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（获得市级奖励有1次得0.5分，获得省级及以上奖励有1次得1分，最高得1分。）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7）供应商在本项目上的特色与优势（2分）（承保、理赔等服务方面，最高得2分）。</w:t>
      </w:r>
    </w:p>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t>（3）保险条款（15分）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1）对招标文件保险条款基本要求的响应（10分）；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2）增加的有利于本项目开展的附加扩展条款；（经采购小组认定有效的实质性条款，每一条加1分，最高得3分）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3）增加的有利于本项目开展的特别约定内容。（经采购小组认定有效的实质性条款，每一条1分，最高得2分）</w:t>
      </w:r>
    </w:p>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t>（4）服务方案（35分）</w:t>
      </w:r>
    </w:p>
    <w:p>
      <w:pPr>
        <w:tabs>
          <w:tab w:val="left" w:pos="840"/>
          <w:tab w:val="left" w:pos="1050"/>
        </w:tabs>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1）项目概述（5分）（评价投标人对本项目的理解及把握程度，字数不得超过500字）</w:t>
      </w:r>
    </w:p>
    <w:p>
      <w:pPr>
        <w:tabs>
          <w:tab w:val="left" w:pos="840"/>
          <w:tab w:val="left" w:pos="1050"/>
        </w:tabs>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2）承保服务方案及承诺（5分）</w:t>
      </w:r>
    </w:p>
    <w:p>
      <w:pPr>
        <w:tabs>
          <w:tab w:val="left" w:pos="840"/>
          <w:tab w:val="left" w:pos="1050"/>
        </w:tabs>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3）理赔服务方案及承诺（12分）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①理赔接报（2分）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②受理处置（3分）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③限时赔付（3分）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④理赔后的后续服务（2分）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⑤其他（2分）</w:t>
      </w:r>
    </w:p>
    <w:p>
      <w:pPr>
        <w:tabs>
          <w:tab w:val="left" w:pos="840"/>
          <w:tab w:val="left" w:pos="1050"/>
        </w:tabs>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lastRenderedPageBreak/>
        <w:t>4）预防灾损服务方案及承诺（3分）</w:t>
      </w:r>
    </w:p>
    <w:p>
      <w:pPr>
        <w:tabs>
          <w:tab w:val="left" w:pos="840"/>
          <w:tab w:val="left" w:pos="1050"/>
        </w:tabs>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5）内部业务管理方案及承诺（5分）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①档案管理（1分）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②专业团队（1分）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③报表报送（2分）</w:t>
      </w:r>
    </w:p>
    <w:p>
      <w:pPr>
        <w:tabs>
          <w:tab w:val="left" w:pos="840"/>
          <w:tab w:val="left" w:pos="105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④其他（1分）</w:t>
      </w:r>
    </w:p>
    <w:p>
      <w:pPr>
        <w:spacing w:line="360" w:lineRule="auto"/>
        <w:ind w:firstLineChars="227" w:firstLine="547"/>
        <w:rPr>
          <w:rFonts w:ascii="宋体" w:hAnsi="宋体"/>
          <w:bCs/>
          <w:color w:val="000000" w:themeColor="text1"/>
          <w:sz w:val="24"/>
          <w:szCs w:val="24"/>
        </w:rPr>
      </w:pPr>
      <w:r>
        <w:rPr>
          <w:rFonts w:ascii="宋体" w:hAnsi="宋体" w:hint="eastAsia"/>
          <w:b/>
          <w:bCs/>
          <w:color w:val="000000" w:themeColor="text1"/>
          <w:sz w:val="24"/>
          <w:szCs w:val="24"/>
        </w:rPr>
        <w:t>6）其它增值服务方案及承诺（经采购小组认定实质性有效的条款，有一个得1分，最高得5分）</w:t>
      </w:r>
    </w:p>
    <w:p>
      <w:pPr>
        <w:spacing w:line="360" w:lineRule="auto"/>
        <w:ind w:leftChars="-1" w:left="-2" w:firstLineChars="218" w:firstLine="523"/>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（九） 确定成交供应商：</w:t>
      </w:r>
    </w:p>
    <w:p>
      <w:pPr>
        <w:tabs>
          <w:tab w:val="left" w:pos="525"/>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1.采购小组对通过</w:t>
      </w:r>
      <w:r>
        <w:rPr>
          <w:rFonts w:ascii="宋体" w:hAnsi="宋体"/>
          <w:bCs/>
          <w:color w:val="000000" w:themeColor="text1"/>
          <w:sz w:val="24"/>
        </w:rPr>
        <w:t>资格性检查和符合性检查</w:t>
      </w:r>
      <w:r>
        <w:rPr>
          <w:rFonts w:ascii="宋体" w:hAnsi="宋体" w:hint="eastAsia"/>
          <w:bCs/>
          <w:color w:val="000000" w:themeColor="text1"/>
          <w:sz w:val="24"/>
        </w:rPr>
        <w:t>的有效响应文件</w:t>
      </w:r>
      <w:r>
        <w:rPr>
          <w:rFonts w:ascii="宋体" w:hAnsi="宋体" w:hint="eastAsia"/>
          <w:bCs/>
          <w:color w:val="000000" w:themeColor="text1"/>
          <w:sz w:val="24"/>
          <w:szCs w:val="24"/>
        </w:rPr>
        <w:t>，根据成交标准确定1名供应商，并在公告结束后向成交方发送中标通知书，</w:t>
      </w:r>
    </w:p>
    <w:p>
      <w:pPr>
        <w:tabs>
          <w:tab w:val="left" w:pos="525"/>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2.未成交供应商的响应文件正本、成交单位的响应文件正本及副本（两份）留存，其余响应文件副本和原件退还各报价供应商。</w:t>
      </w:r>
    </w:p>
    <w:p>
      <w:pPr>
        <w:tabs>
          <w:tab w:val="left" w:pos="1260"/>
        </w:tabs>
        <w:spacing w:line="360" w:lineRule="auto"/>
        <w:ind w:leftChars="-1" w:left="-2" w:firstLineChars="218" w:firstLine="523"/>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（十）采购终止：</w:t>
      </w:r>
    </w:p>
    <w:p>
      <w:pPr>
        <w:spacing w:line="360" w:lineRule="auto"/>
        <w:ind w:firstLineChars="218" w:firstLine="523"/>
        <w:rPr>
          <w:rFonts w:ascii="宋体" w:hAnsi="宋体"/>
          <w:bCs/>
          <w:color w:val="000000" w:themeColor="text1"/>
          <w:sz w:val="24"/>
          <w:szCs w:val="24"/>
        </w:rPr>
      </w:pPr>
      <w:r>
        <w:rPr>
          <w:rFonts w:ascii="宋体" w:hAnsi="宋体" w:hint="eastAsia"/>
          <w:bCs/>
          <w:color w:val="000000" w:themeColor="text1"/>
          <w:sz w:val="24"/>
          <w:szCs w:val="24"/>
        </w:rPr>
        <w:t>在采购中，出现下列情况之一的，本次采购活动终止：</w:t>
      </w:r>
    </w:p>
    <w:p>
      <w:pPr>
        <w:numPr>
          <w:ilvl w:val="0"/>
          <w:numId w:val="7"/>
        </w:numPr>
        <w:spacing w:line="360" w:lineRule="auto"/>
        <w:ind w:firstLineChars="218" w:firstLine="523"/>
        <w:rPr>
          <w:rFonts w:ascii="宋体" w:hAnsi="宋体"/>
          <w:bCs/>
          <w:color w:val="000000" w:themeColor="text1"/>
          <w:sz w:val="24"/>
          <w:szCs w:val="24"/>
        </w:rPr>
      </w:pPr>
      <w:r>
        <w:rPr>
          <w:rFonts w:ascii="宋体" w:hAnsi="宋体"/>
          <w:bCs/>
          <w:color w:val="000000" w:themeColor="text1"/>
          <w:sz w:val="24"/>
          <w:szCs w:val="24"/>
        </w:rPr>
        <w:t>因情况变化，不再符合规定的采购方式适用情形的</w:t>
      </w:r>
      <w:r>
        <w:rPr>
          <w:rFonts w:ascii="宋体" w:hAnsi="宋体" w:hint="eastAsia"/>
          <w:bCs/>
          <w:color w:val="000000" w:themeColor="text1"/>
          <w:sz w:val="24"/>
          <w:szCs w:val="24"/>
        </w:rPr>
        <w:t>；</w:t>
      </w:r>
    </w:p>
    <w:p>
      <w:pPr>
        <w:numPr>
          <w:ilvl w:val="0"/>
          <w:numId w:val="7"/>
        </w:numPr>
        <w:spacing w:line="360" w:lineRule="auto"/>
        <w:ind w:firstLineChars="218" w:firstLine="523"/>
        <w:rPr>
          <w:rFonts w:ascii="宋体" w:hAnsi="宋体"/>
          <w:bCs/>
          <w:color w:val="000000" w:themeColor="text1"/>
          <w:sz w:val="24"/>
          <w:szCs w:val="24"/>
        </w:rPr>
      </w:pPr>
      <w:r>
        <w:rPr>
          <w:rFonts w:ascii="宋体" w:hAnsi="宋体"/>
          <w:bCs/>
          <w:color w:val="000000" w:themeColor="text1"/>
          <w:sz w:val="24"/>
          <w:szCs w:val="24"/>
        </w:rPr>
        <w:t>出现影响采购公正的违法、违规行为的</w:t>
      </w:r>
      <w:r>
        <w:rPr>
          <w:rFonts w:ascii="宋体" w:hAnsi="宋体" w:hint="eastAsia"/>
          <w:bCs/>
          <w:color w:val="000000" w:themeColor="text1"/>
          <w:sz w:val="24"/>
          <w:szCs w:val="24"/>
        </w:rPr>
        <w:t>；</w:t>
      </w:r>
    </w:p>
    <w:p>
      <w:pPr>
        <w:numPr>
          <w:ilvl w:val="0"/>
          <w:numId w:val="7"/>
        </w:numPr>
        <w:spacing w:line="360" w:lineRule="auto"/>
        <w:ind w:firstLineChars="218" w:firstLine="523"/>
        <w:rPr>
          <w:rFonts w:ascii="宋体" w:hAnsi="宋体"/>
          <w:bCs/>
          <w:color w:val="000000" w:themeColor="text1"/>
          <w:sz w:val="24"/>
          <w:szCs w:val="24"/>
        </w:rPr>
      </w:pPr>
      <w:r>
        <w:rPr>
          <w:rFonts w:ascii="宋体" w:hAnsi="宋体"/>
          <w:bCs/>
          <w:color w:val="000000" w:themeColor="text1"/>
          <w:sz w:val="24"/>
          <w:szCs w:val="24"/>
        </w:rPr>
        <w:t>在采购过程中符合竞争要求的供应商或者报价未超过采购预算的供应商不足3家的</w:t>
      </w:r>
      <w:r>
        <w:rPr>
          <w:rFonts w:ascii="宋体" w:hAnsi="宋体" w:hint="eastAsia"/>
          <w:bCs/>
          <w:color w:val="000000" w:themeColor="text1"/>
          <w:sz w:val="24"/>
          <w:szCs w:val="24"/>
        </w:rPr>
        <w:t>。</w:t>
      </w:r>
    </w:p>
    <w:p>
      <w:pPr>
        <w:spacing w:line="360" w:lineRule="auto"/>
        <w:ind w:leftChars="-1" w:left="-2" w:firstLineChars="218" w:firstLine="523"/>
        <w:outlineLvl w:val="0"/>
        <w:rPr>
          <w:rFonts w:ascii="黑体" w:eastAsia="黑体" w:hAnsi="宋体"/>
          <w:bCs/>
          <w:color w:val="000000" w:themeColor="text1"/>
          <w:sz w:val="24"/>
          <w:szCs w:val="24"/>
        </w:rPr>
      </w:pPr>
      <w:r>
        <w:rPr>
          <w:rFonts w:ascii="黑体" w:eastAsia="黑体" w:hAnsi="宋体" w:hint="eastAsia"/>
          <w:bCs/>
          <w:color w:val="000000" w:themeColor="text1"/>
          <w:sz w:val="24"/>
          <w:szCs w:val="24"/>
        </w:rPr>
        <w:t>（十一）签订、履行合同：</w:t>
      </w:r>
    </w:p>
    <w:p>
      <w:pPr>
        <w:tabs>
          <w:tab w:val="left" w:pos="525"/>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w:t>
      </w:r>
      <w:r>
        <w:rPr>
          <w:rFonts w:ascii="宋体" w:hAnsi="宋体"/>
          <w:bCs/>
          <w:color w:val="000000" w:themeColor="text1"/>
          <w:sz w:val="24"/>
          <w:szCs w:val="24"/>
        </w:rPr>
        <w:t>采购人应当自成交通知书发出之日起</w:t>
      </w:r>
      <w:r>
        <w:rPr>
          <w:rFonts w:ascii="宋体" w:hAnsi="宋体" w:hint="eastAsia"/>
          <w:bCs/>
          <w:color w:val="000000" w:themeColor="text1"/>
          <w:sz w:val="24"/>
          <w:szCs w:val="24"/>
        </w:rPr>
        <w:t>的七日</w:t>
      </w:r>
      <w:r>
        <w:rPr>
          <w:rFonts w:ascii="宋体" w:hAnsi="宋体"/>
          <w:bCs/>
          <w:color w:val="000000" w:themeColor="text1"/>
          <w:sz w:val="24"/>
          <w:szCs w:val="24"/>
        </w:rPr>
        <w:t>内，按照采购文件和成交供应商响应文件的约定，与成交供应商签订书面合同。所签订的合同不得对采购文件和成交供应商响应文件作实质性修改。</w:t>
      </w:r>
      <w:r>
        <w:rPr>
          <w:rFonts w:ascii="宋体" w:hAnsi="宋体" w:hint="eastAsia"/>
          <w:bCs/>
          <w:color w:val="000000" w:themeColor="text1"/>
          <w:sz w:val="24"/>
          <w:szCs w:val="24"/>
        </w:rPr>
        <w:t>采购人</w:t>
      </w:r>
      <w:r>
        <w:rPr>
          <w:rFonts w:ascii="宋体" w:hAnsi="宋体"/>
          <w:bCs/>
          <w:color w:val="000000" w:themeColor="text1"/>
          <w:sz w:val="24"/>
          <w:szCs w:val="24"/>
        </w:rPr>
        <w:t>不得向成交供应商提出任何不合理的要求，作为签订合同的条件，不得与成交供应商私下订立背离合同实质性内容的协议。</w:t>
      </w:r>
    </w:p>
    <w:p>
      <w:pPr>
        <w:spacing w:line="400" w:lineRule="exact"/>
        <w:jc w:val="center"/>
        <w:rPr>
          <w:rFonts w:ascii="宋体" w:eastAsia="黑体" w:hAnsi="宋体"/>
          <w:bCs/>
          <w:color w:val="000000" w:themeColor="text1"/>
          <w:sz w:val="24"/>
          <w:szCs w:val="24"/>
        </w:rPr>
      </w:pPr>
    </w:p>
    <w:p>
      <w:pPr>
        <w:spacing w:line="400" w:lineRule="exact"/>
        <w:jc w:val="center"/>
        <w:rPr>
          <w:rFonts w:ascii="宋体" w:eastAsia="黑体" w:hAnsi="宋体"/>
          <w:bCs/>
          <w:color w:val="000000" w:themeColor="text1"/>
          <w:sz w:val="24"/>
          <w:szCs w:val="24"/>
        </w:rPr>
      </w:pPr>
    </w:p>
    <w:p>
      <w:pPr>
        <w:spacing w:line="400" w:lineRule="exact"/>
        <w:jc w:val="center"/>
        <w:rPr>
          <w:rFonts w:ascii="宋体" w:eastAsia="黑体" w:hAnsi="宋体"/>
          <w:b/>
          <w:bCs/>
          <w:color w:val="000000" w:themeColor="text1"/>
          <w:sz w:val="24"/>
          <w:szCs w:val="24"/>
        </w:rPr>
      </w:pPr>
      <w:r>
        <w:rPr>
          <w:rFonts w:ascii="宋体" w:eastAsia="黑体" w:hAnsi="宋体" w:hint="eastAsia"/>
          <w:bCs/>
          <w:color w:val="000000" w:themeColor="text1"/>
          <w:sz w:val="24"/>
          <w:szCs w:val="24"/>
        </w:rPr>
        <w:t>三．</w:t>
      </w:r>
      <w:r>
        <w:rPr>
          <w:rFonts w:ascii="宋体" w:eastAsia="黑体" w:hAnsi="宋体" w:hint="eastAsia"/>
          <w:b/>
          <w:bCs/>
          <w:color w:val="000000" w:themeColor="text1"/>
          <w:sz w:val="24"/>
          <w:szCs w:val="24"/>
        </w:rPr>
        <w:t>项目技术要求和有关说明</w:t>
      </w:r>
    </w:p>
    <w:p>
      <w:pPr>
        <w:spacing w:line="400" w:lineRule="exact"/>
        <w:jc w:val="center"/>
        <w:rPr>
          <w:rFonts w:ascii="宋体" w:eastAsia="黑体" w:hAnsi="宋体"/>
          <w:b/>
          <w:bCs/>
          <w:color w:val="000000" w:themeColor="text1"/>
          <w:sz w:val="24"/>
          <w:szCs w:val="24"/>
        </w:rPr>
      </w:pPr>
    </w:p>
    <w:p>
      <w:pPr>
        <w:tabs>
          <w:tab w:val="left" w:pos="630"/>
        </w:tabs>
        <w:spacing w:line="360" w:lineRule="auto"/>
        <w:ind w:firstLineChars="200" w:firstLine="480"/>
        <w:rPr>
          <w:rFonts w:ascii="黑体" w:eastAsia="黑体" w:hAnsi="黑体"/>
          <w:bCs/>
          <w:color w:val="000000" w:themeColor="text1"/>
          <w:sz w:val="24"/>
          <w:szCs w:val="24"/>
        </w:rPr>
      </w:pPr>
      <w:r>
        <w:rPr>
          <w:rFonts w:ascii="黑体" w:eastAsia="黑体" w:hAnsi="黑体" w:hint="eastAsia"/>
          <w:bCs/>
          <w:color w:val="000000" w:themeColor="text1"/>
          <w:sz w:val="24"/>
          <w:szCs w:val="24"/>
        </w:rPr>
        <w:t>（一）项目说明</w:t>
      </w:r>
    </w:p>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lastRenderedPageBreak/>
        <w:t>1.项目背景</w:t>
      </w:r>
    </w:p>
    <w:p>
      <w:pPr>
        <w:tabs>
          <w:tab w:val="left" w:pos="525"/>
          <w:tab w:val="left" w:pos="945"/>
        </w:tabs>
        <w:spacing w:line="360" w:lineRule="auto"/>
        <w:ind w:firstLineChars="200" w:firstLine="480"/>
        <w:rPr>
          <w:rFonts w:ascii="宋体" w:hAnsi="宋体"/>
          <w:bCs/>
          <w:color w:val="000000" w:themeColor="text1"/>
          <w:sz w:val="24"/>
          <w:szCs w:val="24"/>
        </w:rPr>
      </w:pPr>
      <w:bookmarkStart w:id="5" w:name="_Toc498432992"/>
      <w:r>
        <w:rPr>
          <w:rFonts w:ascii="宋体" w:hAnsi="宋体"/>
          <w:bCs/>
          <w:color w:val="000000" w:themeColor="text1"/>
          <w:sz w:val="24"/>
          <w:szCs w:val="24"/>
        </w:rPr>
        <w:t>根据人社部《关于实施“全民参保登记计划”的通知》（人社部发〔2014〕40号）、省人社厅《关于印发&lt;江苏省实施“全民参保登记计划”工作方案&gt;的通知》（苏人社发〔2014〕329号）和市政府办公室《关于开展全民参保登记工作的通知》（锡政办发〔2015〕61号）等文件精神</w:t>
      </w:r>
      <w:r>
        <w:rPr>
          <w:rFonts w:ascii="宋体" w:hAnsi="宋体" w:hint="eastAsia"/>
          <w:bCs/>
          <w:color w:val="000000" w:themeColor="text1"/>
          <w:sz w:val="24"/>
          <w:szCs w:val="24"/>
        </w:rPr>
        <w:t>, 无锡市社会保险基金管理中心开展全民参保登记工作。为解决工作人员后顾之忧,确保登记工作顺利进行，经研究决定对全民参保工作人员团体意外保险项目进行公开招标采购。</w:t>
      </w:r>
    </w:p>
    <w:bookmarkEnd w:id="5"/>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t>2.项目简介</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（1）采购人：无锡市社会保险基金管理中心；</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（2）保险人：本项目的成交单位，即成交的商业保险机构；</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（3）被保险人（保障对象）：无锡市区所有参加全民参保登记计划的工作人员，包括兼职社工；</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（4）投保人数约为35</w:t>
      </w:r>
      <w:r>
        <w:rPr>
          <w:rFonts w:ascii="宋体" w:hAnsi="宋体" w:hint="eastAsia"/>
          <w:color w:val="000000" w:themeColor="text1"/>
          <w:sz w:val="24"/>
          <w:szCs w:val="24"/>
        </w:rPr>
        <w:t>00</w:t>
      </w:r>
      <w:r>
        <w:rPr>
          <w:rFonts w:ascii="宋体" w:hAnsi="宋体" w:hint="eastAsia"/>
          <w:color w:val="000000" w:themeColor="text1"/>
          <w:sz w:val="24"/>
          <w:szCs w:val="24"/>
          <w:lang w:val="zh-CN"/>
        </w:rPr>
        <w:t>人；</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（5）采购预算：28万元。</w:t>
      </w:r>
    </w:p>
    <w:p>
      <w:pPr>
        <w:spacing w:line="360" w:lineRule="auto"/>
        <w:ind w:firstLineChars="227" w:firstLine="547"/>
        <w:rPr>
          <w:rFonts w:ascii="宋体" w:hAnsi="宋体"/>
          <w:b/>
          <w:bCs/>
          <w:color w:val="000000" w:themeColor="text1"/>
          <w:sz w:val="24"/>
          <w:szCs w:val="24"/>
        </w:rPr>
      </w:pPr>
      <w:r>
        <w:rPr>
          <w:rFonts w:ascii="宋体" w:hAnsi="宋体" w:hint="eastAsia"/>
          <w:b/>
          <w:bCs/>
          <w:color w:val="000000" w:themeColor="text1"/>
          <w:sz w:val="24"/>
          <w:szCs w:val="24"/>
        </w:rPr>
        <w:t>3.保险基本内容</w:t>
      </w:r>
    </w:p>
    <w:p>
      <w:pPr>
        <w:spacing w:line="360" w:lineRule="auto"/>
        <w:ind w:firstLineChars="250" w:firstLine="600"/>
        <w:rPr>
          <w:rFonts w:ascii="宋体" w:hAnsi="宋体"/>
          <w:color w:val="000000" w:themeColor="text1"/>
          <w:sz w:val="24"/>
          <w:szCs w:val="24"/>
          <w:lang w:val="zh-CN"/>
        </w:rPr>
      </w:pPr>
      <w:r>
        <w:rPr>
          <w:rFonts w:ascii="宋体" w:hAnsi="宋体" w:hint="eastAsia"/>
          <w:color w:val="000000" w:themeColor="text1"/>
          <w:sz w:val="24"/>
          <w:szCs w:val="24"/>
          <w:lang w:val="zh-CN"/>
        </w:rPr>
        <w:t>（1）保险险种名称</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本项目适用险种为“团体人身意外伤害保险”、“附加意外伤害团体医疗保险或附加意外伤害医疗保险”、“附加团体意外住院补贴或附加意外伤害住院津贴保险”，条款名称以最终成交保险公司向中国银行保险监督管理委员会报备的条款名称为准。</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（2）保障内容</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1）意外身故；</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2）意外伤残；</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 xml:space="preserve">3）意外医疗； </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4）意外住院津贴。</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（3）保险责任</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1）意外身故</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在保险期间内，被保险人在全民参保登记工作过程中遭受意外伤害事故，并自事故发生之日起180日内因该事故身故的，保险人按意外伤害保险金额给付</w:t>
      </w:r>
      <w:r>
        <w:rPr>
          <w:rFonts w:ascii="宋体" w:hAnsi="宋体" w:hint="eastAsia"/>
          <w:bCs/>
          <w:color w:val="000000" w:themeColor="text1"/>
          <w:sz w:val="24"/>
          <w:szCs w:val="24"/>
        </w:rPr>
        <w:lastRenderedPageBreak/>
        <w:t>身故保险金，对该被保险人的保险责任终止。</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2）意外伤残</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在保险期间内，被保险人在全民参保登记工作过程中遭受意外伤害事故，并因本次意外伤害直接导致被保险人在该意外伤害事故发生之日起180日内伤残的，保险人按《人身保险伤残评定标准（行业标准）》（中保协发〔2013〕</w:t>
      </w:r>
      <w:r>
        <w:rPr>
          <w:rFonts w:ascii="宋体" w:hAnsi="宋体"/>
          <w:bCs/>
          <w:color w:val="000000" w:themeColor="text1"/>
          <w:sz w:val="24"/>
          <w:szCs w:val="24"/>
        </w:rPr>
        <w:t>88号）</w:t>
      </w:r>
      <w:r>
        <w:rPr>
          <w:rFonts w:ascii="宋体" w:hAnsi="宋体" w:hint="eastAsia"/>
          <w:bCs/>
          <w:color w:val="000000" w:themeColor="text1"/>
          <w:sz w:val="24"/>
          <w:szCs w:val="24"/>
        </w:rPr>
        <w:t>中所列给付比例乘以对应的保险金额给付意外伤残保险金。</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3）意外医疗</w:t>
      </w:r>
    </w:p>
    <w:p>
      <w:pPr>
        <w:spacing w:line="360" w:lineRule="auto"/>
        <w:ind w:firstLineChars="250" w:firstLine="600"/>
        <w:rPr>
          <w:rFonts w:ascii="宋体" w:hAnsi="宋体"/>
          <w:bCs/>
          <w:color w:val="000000" w:themeColor="text1"/>
          <w:sz w:val="24"/>
          <w:szCs w:val="24"/>
        </w:rPr>
      </w:pPr>
      <w:r>
        <w:rPr>
          <w:rFonts w:ascii="宋体" w:hAnsi="宋体" w:hint="eastAsia"/>
          <w:bCs/>
          <w:color w:val="000000" w:themeColor="text1"/>
          <w:sz w:val="24"/>
          <w:szCs w:val="24"/>
        </w:rPr>
        <w:t>在保险期间内，被保险人在全民参保登记工作过程中遭受意外伤害，并自该次意外伤害发生之日起180日内在医院支出的医疗费用，由社保主管部门规定可报销的、必要的医疗费用按约定比例给付意外伤害医疗保险金。</w:t>
      </w:r>
    </w:p>
    <w:p>
      <w:pPr>
        <w:numPr>
          <w:ilvl w:val="0"/>
          <w:numId w:val="8"/>
        </w:numPr>
        <w:spacing w:line="360" w:lineRule="auto"/>
        <w:ind w:firstLineChars="250" w:firstLine="600"/>
        <w:rPr>
          <w:bCs/>
          <w:color w:val="000000" w:themeColor="text1"/>
          <w:sz w:val="24"/>
          <w:szCs w:val="24"/>
        </w:rPr>
      </w:pPr>
      <w:r>
        <w:rPr>
          <w:rFonts w:ascii="宋体" w:hAnsi="宋体" w:hint="eastAsia"/>
          <w:bCs/>
          <w:color w:val="000000" w:themeColor="text1"/>
          <w:sz w:val="24"/>
          <w:szCs w:val="24"/>
        </w:rPr>
        <w:t>意外住院津贴</w:t>
      </w:r>
    </w:p>
    <w:p>
      <w:pPr>
        <w:spacing w:line="360" w:lineRule="auto"/>
        <w:ind w:firstLineChars="200" w:firstLine="480"/>
        <w:rPr>
          <w:bCs/>
          <w:color w:val="000000" w:themeColor="text1"/>
          <w:sz w:val="24"/>
          <w:szCs w:val="24"/>
        </w:rPr>
      </w:pPr>
      <w:r>
        <w:rPr>
          <w:rFonts w:ascii="宋体" w:hAnsi="宋体" w:hint="eastAsia"/>
          <w:bCs/>
          <w:color w:val="000000" w:themeColor="text1"/>
          <w:sz w:val="24"/>
          <w:szCs w:val="24"/>
        </w:rPr>
        <w:t>在保险期间内，被保险人在全民参保登记工作中遭受意外伤害,并自该次意外伤害发生之日起180日内在医院住院治疗,按其实际住院天数乘以投保时约定的日住院补贴（津贴）金额给付意外伤害住院补贴（津贴）保险金。</w:t>
      </w:r>
      <w:r>
        <w:rPr>
          <w:rFonts w:hint="eastAsia"/>
          <w:bCs/>
          <w:color w:val="000000" w:themeColor="text1"/>
          <w:sz w:val="24"/>
          <w:szCs w:val="24"/>
        </w:rPr>
        <w:t>每一保单年度中单次住院以</w:t>
      </w:r>
      <w:r>
        <w:rPr>
          <w:bCs/>
          <w:color w:val="000000" w:themeColor="text1"/>
          <w:sz w:val="24"/>
          <w:szCs w:val="24"/>
        </w:rPr>
        <w:t>90</w:t>
      </w:r>
      <w:r>
        <w:rPr>
          <w:rFonts w:hint="eastAsia"/>
          <w:bCs/>
          <w:color w:val="000000" w:themeColor="text1"/>
          <w:sz w:val="24"/>
          <w:szCs w:val="24"/>
        </w:rPr>
        <w:t>日为限，累计以</w:t>
      </w:r>
      <w:r>
        <w:rPr>
          <w:bCs/>
          <w:color w:val="000000" w:themeColor="text1"/>
          <w:sz w:val="24"/>
          <w:szCs w:val="24"/>
        </w:rPr>
        <w:t>180</w:t>
      </w:r>
      <w:r>
        <w:rPr>
          <w:rFonts w:hint="eastAsia"/>
          <w:bCs/>
          <w:color w:val="000000" w:themeColor="text1"/>
          <w:sz w:val="24"/>
          <w:szCs w:val="24"/>
        </w:rPr>
        <w:t>日为限。</w:t>
      </w:r>
    </w:p>
    <w:p>
      <w:pPr>
        <w:spacing w:line="360" w:lineRule="auto"/>
        <w:ind w:firstLineChars="200" w:firstLine="482"/>
        <w:rPr>
          <w:bCs/>
          <w:color w:val="000000" w:themeColor="text1"/>
          <w:sz w:val="24"/>
          <w:szCs w:val="24"/>
        </w:rPr>
      </w:pPr>
      <w:r>
        <w:rPr>
          <w:rFonts w:hint="eastAsia"/>
          <w:b/>
          <w:bCs/>
          <w:color w:val="000000" w:themeColor="text1"/>
          <w:sz w:val="24"/>
          <w:szCs w:val="24"/>
        </w:rPr>
        <w:t>4.</w:t>
      </w:r>
      <w:r>
        <w:rPr>
          <w:rFonts w:hint="eastAsia"/>
          <w:b/>
          <w:bCs/>
          <w:color w:val="000000" w:themeColor="text1"/>
          <w:sz w:val="24"/>
          <w:szCs w:val="24"/>
        </w:rPr>
        <w:t>保险费组成：</w:t>
      </w:r>
      <w:r>
        <w:rPr>
          <w:rFonts w:hint="eastAsia"/>
          <w:bCs/>
          <w:color w:val="000000" w:themeColor="text1"/>
          <w:sz w:val="24"/>
          <w:szCs w:val="24"/>
        </w:rPr>
        <w:t>保费标准为每人每年</w:t>
      </w:r>
      <w:r>
        <w:rPr>
          <w:rFonts w:hint="eastAsia"/>
          <w:bCs/>
          <w:color w:val="000000" w:themeColor="text1"/>
          <w:sz w:val="24"/>
          <w:szCs w:val="24"/>
        </w:rPr>
        <w:t>40</w:t>
      </w:r>
      <w:r>
        <w:rPr>
          <w:rFonts w:hint="eastAsia"/>
          <w:bCs/>
          <w:color w:val="000000" w:themeColor="text1"/>
          <w:sz w:val="24"/>
          <w:szCs w:val="24"/>
        </w:rPr>
        <w:t>元。</w:t>
      </w:r>
    </w:p>
    <w:p>
      <w:pPr>
        <w:spacing w:line="360" w:lineRule="auto"/>
        <w:ind w:firstLineChars="200" w:firstLine="482"/>
        <w:rPr>
          <w:bCs/>
          <w:color w:val="000000" w:themeColor="text1"/>
          <w:sz w:val="24"/>
          <w:szCs w:val="24"/>
        </w:rPr>
      </w:pPr>
      <w:r>
        <w:rPr>
          <w:rFonts w:hint="eastAsia"/>
          <w:b/>
          <w:bCs/>
          <w:color w:val="000000" w:themeColor="text1"/>
          <w:sz w:val="24"/>
          <w:szCs w:val="24"/>
        </w:rPr>
        <w:t>5.</w:t>
      </w:r>
      <w:r>
        <w:rPr>
          <w:rFonts w:hint="eastAsia"/>
          <w:b/>
          <w:bCs/>
          <w:color w:val="000000" w:themeColor="text1"/>
          <w:sz w:val="24"/>
          <w:szCs w:val="24"/>
        </w:rPr>
        <w:t>保险期限：</w:t>
      </w:r>
      <w:r>
        <w:rPr>
          <w:rFonts w:hint="eastAsia"/>
          <w:bCs/>
          <w:color w:val="000000" w:themeColor="text1"/>
          <w:sz w:val="24"/>
          <w:szCs w:val="24"/>
        </w:rPr>
        <w:t>二年，自</w:t>
      </w:r>
      <w:r>
        <w:rPr>
          <w:rFonts w:hint="eastAsia"/>
          <w:bCs/>
          <w:color w:val="000000" w:themeColor="text1"/>
          <w:sz w:val="24"/>
          <w:szCs w:val="24"/>
        </w:rPr>
        <w:t>2024</w:t>
      </w:r>
      <w:r>
        <w:rPr>
          <w:rFonts w:hint="eastAsia"/>
          <w:bCs/>
          <w:color w:val="000000" w:themeColor="text1"/>
          <w:sz w:val="24"/>
          <w:szCs w:val="24"/>
        </w:rPr>
        <w:t>年</w:t>
      </w:r>
      <w:r>
        <w:rPr>
          <w:rFonts w:hint="eastAsia"/>
          <w:bCs/>
          <w:color w:val="000000" w:themeColor="text1"/>
          <w:sz w:val="24"/>
          <w:szCs w:val="24"/>
        </w:rPr>
        <w:t>1</w:t>
      </w:r>
      <w:r>
        <w:rPr>
          <w:rFonts w:hint="eastAsia"/>
          <w:bCs/>
          <w:color w:val="000000" w:themeColor="text1"/>
          <w:sz w:val="24"/>
          <w:szCs w:val="24"/>
        </w:rPr>
        <w:t>月</w:t>
      </w:r>
      <w:r>
        <w:rPr>
          <w:rFonts w:hint="eastAsia"/>
          <w:bCs/>
          <w:color w:val="000000" w:themeColor="text1"/>
          <w:sz w:val="24"/>
          <w:szCs w:val="24"/>
        </w:rPr>
        <w:t>1</w:t>
      </w:r>
      <w:r>
        <w:rPr>
          <w:rFonts w:hint="eastAsia"/>
          <w:bCs/>
          <w:color w:val="000000" w:themeColor="text1"/>
          <w:sz w:val="24"/>
          <w:szCs w:val="24"/>
        </w:rPr>
        <w:t>日零时起至</w:t>
      </w:r>
      <w:r>
        <w:rPr>
          <w:rFonts w:hint="eastAsia"/>
          <w:bCs/>
          <w:color w:val="000000" w:themeColor="text1"/>
          <w:sz w:val="24"/>
          <w:szCs w:val="24"/>
        </w:rPr>
        <w:t>2025</w:t>
      </w:r>
      <w:r>
        <w:rPr>
          <w:rFonts w:hint="eastAsia"/>
          <w:bCs/>
          <w:color w:val="000000" w:themeColor="text1"/>
          <w:sz w:val="24"/>
          <w:szCs w:val="24"/>
        </w:rPr>
        <w:t>年</w:t>
      </w:r>
      <w:r>
        <w:rPr>
          <w:rFonts w:hint="eastAsia"/>
          <w:bCs/>
          <w:color w:val="000000" w:themeColor="text1"/>
          <w:sz w:val="24"/>
          <w:szCs w:val="24"/>
        </w:rPr>
        <w:t>12</w:t>
      </w:r>
      <w:r>
        <w:rPr>
          <w:rFonts w:hint="eastAsia"/>
          <w:bCs/>
          <w:color w:val="000000" w:themeColor="text1"/>
          <w:sz w:val="24"/>
          <w:szCs w:val="24"/>
        </w:rPr>
        <w:t>月</w:t>
      </w:r>
      <w:r>
        <w:rPr>
          <w:rFonts w:hint="eastAsia"/>
          <w:bCs/>
          <w:color w:val="000000" w:themeColor="text1"/>
          <w:sz w:val="24"/>
          <w:szCs w:val="24"/>
        </w:rPr>
        <w:t>31</w:t>
      </w:r>
      <w:r>
        <w:rPr>
          <w:rFonts w:hint="eastAsia"/>
          <w:bCs/>
          <w:color w:val="000000" w:themeColor="text1"/>
          <w:sz w:val="24"/>
          <w:szCs w:val="24"/>
        </w:rPr>
        <w:t>日二十四时</w:t>
      </w:r>
    </w:p>
    <w:p>
      <w:pPr>
        <w:spacing w:line="360" w:lineRule="auto"/>
        <w:ind w:firstLineChars="200" w:firstLine="480"/>
        <w:rPr>
          <w:rFonts w:ascii="黑体" w:eastAsia="黑体" w:hAnsi="黑体"/>
          <w:bCs/>
          <w:color w:val="000000" w:themeColor="text1"/>
          <w:sz w:val="24"/>
          <w:szCs w:val="24"/>
        </w:rPr>
      </w:pPr>
      <w:r>
        <w:rPr>
          <w:rFonts w:ascii="黑体" w:eastAsia="黑体" w:hAnsi="黑体" w:hint="eastAsia"/>
          <w:bCs/>
          <w:color w:val="000000" w:themeColor="text1"/>
          <w:sz w:val="24"/>
          <w:szCs w:val="24"/>
        </w:rPr>
        <w:t>（二）保险条款基本要求</w:t>
      </w:r>
    </w:p>
    <w:p>
      <w:pPr>
        <w:spacing w:line="400" w:lineRule="exact"/>
        <w:jc w:val="center"/>
        <w:rPr>
          <w:rFonts w:ascii="宋体" w:hAnsi="宋体"/>
          <w:b/>
          <w:color w:val="000000" w:themeColor="text1"/>
          <w:sz w:val="24"/>
          <w:szCs w:val="24"/>
        </w:rPr>
      </w:pPr>
      <w:r>
        <w:rPr>
          <w:rFonts w:ascii="宋体" w:hAnsi="宋体" w:hint="eastAsia"/>
          <w:b/>
          <w:color w:val="000000" w:themeColor="text1"/>
          <w:sz w:val="24"/>
          <w:szCs w:val="24"/>
        </w:rPr>
        <w:t>主条款：团体人身意外伤害保险</w:t>
      </w:r>
    </w:p>
    <w:p>
      <w:pPr>
        <w:spacing w:line="400" w:lineRule="exact"/>
        <w:jc w:val="center"/>
        <w:rPr>
          <w:rFonts w:ascii="宋体" w:hAnsi="宋体"/>
          <w:b/>
          <w:bCs/>
          <w:color w:val="000000" w:themeColor="text1"/>
          <w:sz w:val="24"/>
          <w:szCs w:val="24"/>
        </w:rPr>
      </w:pPr>
      <w:r>
        <w:rPr>
          <w:rFonts w:ascii="宋体" w:hAnsi="宋体" w:hint="eastAsia"/>
          <w:b/>
          <w:bCs/>
          <w:color w:val="000000" w:themeColor="text1"/>
          <w:sz w:val="24"/>
          <w:szCs w:val="24"/>
        </w:rPr>
        <w:t>责任范围</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若被保险人遭受意外伤害事故，并因本次意外伤害直接导致被保险人在该意外伤害事故发生之日起180日内身故、残疾的，保险公司按该被保险人对应的保险金额给付意外身故、残疾保险金。</w:t>
      </w:r>
    </w:p>
    <w:p>
      <w:pPr>
        <w:spacing w:line="360" w:lineRule="auto"/>
        <w:jc w:val="center"/>
        <w:rPr>
          <w:rFonts w:ascii="宋体" w:hAnsi="宋体"/>
          <w:b/>
          <w:bCs/>
          <w:color w:val="000000" w:themeColor="text1"/>
          <w:sz w:val="24"/>
          <w:szCs w:val="24"/>
        </w:rPr>
      </w:pPr>
      <w:r>
        <w:rPr>
          <w:rFonts w:ascii="宋体" w:hAnsi="宋体" w:hint="eastAsia"/>
          <w:b/>
          <w:bCs/>
          <w:color w:val="000000" w:themeColor="text1"/>
          <w:sz w:val="24"/>
          <w:szCs w:val="24"/>
        </w:rPr>
        <w:t>责任免除</w:t>
      </w:r>
    </w:p>
    <w:p>
      <w:pPr>
        <w:spacing w:line="360" w:lineRule="auto"/>
        <w:rPr>
          <w:rFonts w:ascii="宋体" w:hAnsi="宋体"/>
          <w:bCs/>
          <w:color w:val="000000" w:themeColor="text1"/>
          <w:sz w:val="24"/>
          <w:szCs w:val="24"/>
        </w:rPr>
      </w:pPr>
      <w:r>
        <w:rPr>
          <w:rFonts w:ascii="宋体" w:hAnsi="宋体" w:hint="eastAsia"/>
          <w:bCs/>
          <w:color w:val="000000" w:themeColor="text1"/>
          <w:sz w:val="24"/>
          <w:szCs w:val="24"/>
        </w:rPr>
        <w:t>因下列情形之一导致被保险人身故的，保险公司不承担给付保险金的责任：</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 投保人对被保险人的故意杀害、故害伤害；</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 被保险人故意犯罪或者抗拒依法采取的刑事强制措施；</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 被保险人自杀，但被保险人自杀时为无民事行为能力人的除外；</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4. 被保险人醉酒，斗殴，主动吸食或注射毒品；</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lastRenderedPageBreak/>
        <w:t>5. 被保险人酒后驾驶，无合法有效驾驶证驾驶，或驾驶无有效行驶证的机动车；</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6. 被保险人因妊娠（含宫外孕）、流产、分娩（含剖宫产）导致的伤害；</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7. 被保险人因医疗事故、药物过敏导致的伤害；</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8. 被保险人因精神疾病导致的意外；</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9. 被保险人未遵医嘱，私自使用药物，但按使用说明的规定使用非处方药除外；</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10. 被保险人参加潜水、跳伞、攀岩、驾驶滑翔机或滑翔伞、探险、摔跤、武术比赛、特技表演、赛马、赛车等高风险活动；</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11. 战争、军事冲突、暴乱或武装叛乱；</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12. 核爆炸、核辐射或核污染。</w:t>
      </w:r>
    </w:p>
    <w:p>
      <w:pPr>
        <w:spacing w:line="400" w:lineRule="exact"/>
        <w:ind w:firstLineChars="200" w:firstLine="482"/>
        <w:jc w:val="center"/>
        <w:rPr>
          <w:rFonts w:ascii="宋体" w:hAnsi="宋体"/>
          <w:b/>
          <w:bCs/>
          <w:color w:val="000000" w:themeColor="text1"/>
          <w:sz w:val="24"/>
          <w:szCs w:val="24"/>
        </w:rPr>
      </w:pPr>
      <w:r>
        <w:rPr>
          <w:rFonts w:ascii="宋体" w:hAnsi="宋体" w:hint="eastAsia"/>
          <w:b/>
          <w:bCs/>
          <w:color w:val="000000" w:themeColor="text1"/>
          <w:sz w:val="24"/>
          <w:szCs w:val="24"/>
        </w:rPr>
        <w:t>附加条款：附加意外伤害团体医疗保险或附加意外伤害医疗保险</w:t>
      </w:r>
    </w:p>
    <w:p>
      <w:pPr>
        <w:spacing w:line="400" w:lineRule="exact"/>
        <w:ind w:firstLineChars="200" w:firstLine="482"/>
        <w:jc w:val="center"/>
        <w:rPr>
          <w:rFonts w:ascii="宋体" w:hAnsi="宋体"/>
          <w:b/>
          <w:bCs/>
          <w:color w:val="000000" w:themeColor="text1"/>
          <w:sz w:val="24"/>
          <w:szCs w:val="24"/>
        </w:rPr>
      </w:pPr>
      <w:r>
        <w:rPr>
          <w:rFonts w:ascii="宋体" w:hAnsi="宋体" w:hint="eastAsia"/>
          <w:b/>
          <w:bCs/>
          <w:color w:val="000000" w:themeColor="text1"/>
          <w:sz w:val="24"/>
          <w:szCs w:val="24"/>
        </w:rPr>
        <w:t>责任范围</w:t>
      </w:r>
    </w:p>
    <w:p>
      <w:pPr>
        <w:spacing w:line="400" w:lineRule="exact"/>
        <w:ind w:firstLine="425"/>
        <w:rPr>
          <w:rFonts w:ascii="宋体" w:hAnsi="宋体"/>
          <w:bCs/>
          <w:color w:val="000000" w:themeColor="text1"/>
          <w:sz w:val="24"/>
          <w:szCs w:val="24"/>
        </w:rPr>
      </w:pPr>
      <w:r>
        <w:rPr>
          <w:rFonts w:ascii="宋体" w:hAnsi="宋体" w:hint="eastAsia"/>
          <w:b/>
          <w:bCs/>
          <w:color w:val="000000" w:themeColor="text1"/>
          <w:sz w:val="24"/>
          <w:szCs w:val="24"/>
        </w:rPr>
        <w:t>附加意外伤害团体医疗保险：</w:t>
      </w:r>
      <w:r>
        <w:rPr>
          <w:rFonts w:ascii="宋体" w:hAnsi="宋体" w:hint="eastAsia"/>
          <w:bCs/>
          <w:color w:val="000000" w:themeColor="text1"/>
          <w:sz w:val="24"/>
          <w:szCs w:val="24"/>
        </w:rPr>
        <w:t>在保险期间内，若被保险人遭受意外伤害在卫生行政部门认定的二级以上医院接受治疗，对被保险人因意外伤害的治疗而发生的合理且必要的医疗费用，按投保时双方约定的免赔额及给付比例予以补偿。</w:t>
      </w:r>
    </w:p>
    <w:p>
      <w:pPr>
        <w:spacing w:line="360" w:lineRule="auto"/>
        <w:ind w:firstLine="425"/>
        <w:rPr>
          <w:rFonts w:ascii="宋体" w:hAnsi="宋体"/>
          <w:bCs/>
          <w:color w:val="000000" w:themeColor="text1"/>
          <w:sz w:val="24"/>
          <w:szCs w:val="24"/>
        </w:rPr>
      </w:pPr>
      <w:r>
        <w:rPr>
          <w:rFonts w:ascii="宋体" w:hAnsi="宋体" w:hint="eastAsia"/>
          <w:b/>
          <w:bCs/>
          <w:color w:val="000000" w:themeColor="text1"/>
          <w:sz w:val="24"/>
          <w:szCs w:val="24"/>
        </w:rPr>
        <w:t xml:space="preserve">附加意外伤害医疗保险： </w:t>
      </w:r>
      <w:r>
        <w:rPr>
          <w:rFonts w:ascii="宋体" w:hAnsi="宋体" w:hint="eastAsia"/>
          <w:bCs/>
          <w:color w:val="000000" w:themeColor="text1"/>
          <w:sz w:val="24"/>
          <w:szCs w:val="24"/>
        </w:rPr>
        <w:t>在保险期间内，被保险人遭受意外伤害，并在二级或二级以上医院或保险人认可的医疗机构进行治疗，保险人按约定给付意外医疗保险金。</w:t>
      </w:r>
    </w:p>
    <w:p>
      <w:pPr>
        <w:spacing w:line="360" w:lineRule="auto"/>
        <w:jc w:val="center"/>
        <w:rPr>
          <w:rFonts w:ascii="宋体" w:hAnsi="宋体"/>
          <w:b/>
          <w:bCs/>
          <w:color w:val="000000" w:themeColor="text1"/>
          <w:sz w:val="24"/>
          <w:szCs w:val="24"/>
        </w:rPr>
      </w:pPr>
      <w:r>
        <w:rPr>
          <w:rFonts w:ascii="宋体" w:hAnsi="宋体" w:hint="eastAsia"/>
          <w:b/>
          <w:bCs/>
          <w:color w:val="000000" w:themeColor="text1"/>
          <w:sz w:val="24"/>
          <w:szCs w:val="24"/>
        </w:rPr>
        <w:t>责任免除</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对下列费用以及任一行为、原因所导致的费用，保险公司不承担保险责任：</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(1)主险合同中列明的“责任免除”事项；</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 xml:space="preserve">(2)非因意外伤害事故而发生的治疗；    </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(3)矫形、整容、美容、器官移植，或修复、安装及购买残疾用具（如轮椅、假肢、助听器、假眼、配镜、假牙等）；</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(4)一般健康体检、疗养、康复治疗、物理治疗、心理咨询或治疗；</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(5)被保险人在非本附加险合同约定等级的医院治疗，但本附加险条款“6.1意外伤害急救”另有约定的除外；</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(6)被保险人支出的医疗费用中依法已由第三者赔偿的部分。</w:t>
      </w:r>
    </w:p>
    <w:p>
      <w:pPr>
        <w:spacing w:line="360" w:lineRule="auto"/>
        <w:jc w:val="center"/>
        <w:rPr>
          <w:rFonts w:ascii="宋体" w:hAnsi="宋体"/>
          <w:b/>
          <w:bCs/>
          <w:color w:val="000000" w:themeColor="text1"/>
          <w:sz w:val="24"/>
          <w:szCs w:val="24"/>
        </w:rPr>
      </w:pPr>
      <w:r>
        <w:rPr>
          <w:rFonts w:ascii="宋体" w:hAnsi="宋体" w:hint="eastAsia"/>
          <w:b/>
          <w:bCs/>
          <w:color w:val="000000" w:themeColor="text1"/>
          <w:sz w:val="24"/>
          <w:szCs w:val="24"/>
        </w:rPr>
        <w:t>附加条款：附加住院补贴保险或附加意外伤害住院津贴保险</w:t>
      </w:r>
    </w:p>
    <w:p>
      <w:pPr>
        <w:spacing w:line="360" w:lineRule="auto"/>
        <w:jc w:val="center"/>
        <w:rPr>
          <w:rFonts w:ascii="宋体" w:hAnsi="宋体"/>
          <w:b/>
          <w:bCs/>
          <w:color w:val="000000" w:themeColor="text1"/>
          <w:sz w:val="24"/>
          <w:szCs w:val="24"/>
        </w:rPr>
      </w:pPr>
      <w:r>
        <w:rPr>
          <w:rFonts w:ascii="宋体" w:hAnsi="宋体" w:hint="eastAsia"/>
          <w:b/>
          <w:bCs/>
          <w:color w:val="000000" w:themeColor="text1"/>
          <w:sz w:val="24"/>
          <w:szCs w:val="24"/>
        </w:rPr>
        <w:lastRenderedPageBreak/>
        <w:t>责任范围</w:t>
      </w:r>
    </w:p>
    <w:p>
      <w:pPr>
        <w:spacing w:line="400" w:lineRule="exact"/>
        <w:ind w:firstLine="425"/>
        <w:rPr>
          <w:rFonts w:ascii="宋体" w:hAnsi="宋体"/>
          <w:bCs/>
          <w:color w:val="000000" w:themeColor="text1"/>
          <w:sz w:val="24"/>
          <w:szCs w:val="24"/>
        </w:rPr>
      </w:pPr>
      <w:r>
        <w:rPr>
          <w:rFonts w:ascii="宋体" w:hAnsi="宋体" w:hint="eastAsia"/>
          <w:b/>
          <w:bCs/>
          <w:color w:val="000000" w:themeColor="text1"/>
          <w:sz w:val="24"/>
          <w:szCs w:val="24"/>
        </w:rPr>
        <w:t>附加团意住院补贴保险：</w:t>
      </w:r>
      <w:r>
        <w:rPr>
          <w:rFonts w:ascii="宋体" w:hAnsi="宋体" w:hint="eastAsia"/>
          <w:bCs/>
          <w:color w:val="000000" w:themeColor="text1"/>
          <w:sz w:val="24"/>
          <w:szCs w:val="24"/>
        </w:rPr>
        <w:t>在保险期间内，若被保险人遭受意外伤害，并自该意外伤害发生之日起180日内因该意外伤害在卫生行政部门认定的二级以上医院住院治疗，保险人按其实际住院天数乘以投保时双方约定的日住院补贴金额给付保险金。</w:t>
      </w:r>
    </w:p>
    <w:p>
      <w:pPr>
        <w:spacing w:line="400" w:lineRule="exact"/>
        <w:ind w:firstLine="425"/>
        <w:rPr>
          <w:rFonts w:ascii="宋体" w:hAnsi="宋体"/>
          <w:bCs/>
          <w:color w:val="000000" w:themeColor="text1"/>
          <w:sz w:val="24"/>
          <w:szCs w:val="24"/>
        </w:rPr>
      </w:pPr>
      <w:r>
        <w:rPr>
          <w:rFonts w:ascii="宋体" w:hAnsi="宋体" w:hint="eastAsia"/>
          <w:b/>
          <w:bCs/>
          <w:color w:val="000000" w:themeColor="text1"/>
          <w:sz w:val="24"/>
          <w:szCs w:val="24"/>
        </w:rPr>
        <w:t>附加意外伤害住院津贴保险：</w:t>
      </w:r>
      <w:r>
        <w:rPr>
          <w:rFonts w:ascii="宋体" w:hAnsi="宋体" w:hint="eastAsia"/>
          <w:bCs/>
          <w:color w:val="000000" w:themeColor="text1"/>
          <w:sz w:val="24"/>
          <w:szCs w:val="24"/>
        </w:rPr>
        <w:t>在保险期间内，被保险人遭受意外伤害并因该意外伤害在保险期间内入住医疗机构进行治疗，对于该被保险人的实际住院日数，保险人按每日意外伤害住院给付金额乘以实际住院天数的约定给付意外伤害住院津贴保险金。</w:t>
      </w:r>
    </w:p>
    <w:p>
      <w:pPr>
        <w:spacing w:line="400" w:lineRule="exact"/>
        <w:jc w:val="center"/>
        <w:rPr>
          <w:rFonts w:ascii="宋体" w:hAnsi="宋体"/>
          <w:b/>
          <w:color w:val="000000" w:themeColor="text1"/>
          <w:sz w:val="24"/>
          <w:szCs w:val="24"/>
        </w:rPr>
      </w:pPr>
      <w:r>
        <w:rPr>
          <w:rFonts w:ascii="宋体" w:hAnsi="宋体" w:hint="eastAsia"/>
          <w:b/>
          <w:bCs/>
          <w:color w:val="000000" w:themeColor="text1"/>
          <w:sz w:val="24"/>
          <w:szCs w:val="24"/>
        </w:rPr>
        <w:t>责任免除</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对下列费用以及任一行为、原因所导致的费用，本公司不承担保险责任：</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(1)主险合同中列明的“责任免除”事项；</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(2)矫形、整容、美容、器官移植，或修复、安装及购买残疾用具（如轮椅、假肢、助听器、假眼、配镜、假牙等）；</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(3)一般健康体检、疗养、康复治疗、物理治疗、心理咨询或治疗；</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(4)被保险人支出的医疗费用中依法已由第三者赔偿的部分。</w:t>
      </w:r>
    </w:p>
    <w:p>
      <w:pPr>
        <w:tabs>
          <w:tab w:val="left" w:pos="630"/>
        </w:tabs>
        <w:spacing w:line="360" w:lineRule="auto"/>
        <w:ind w:leftChars="-1" w:left="-2" w:firstLineChars="175" w:firstLine="420"/>
        <w:rPr>
          <w:rFonts w:ascii="黑体" w:eastAsia="黑体" w:hAnsi="黑体"/>
          <w:bCs/>
          <w:color w:val="000000" w:themeColor="text1"/>
          <w:sz w:val="24"/>
          <w:szCs w:val="24"/>
        </w:rPr>
      </w:pPr>
      <w:r>
        <w:rPr>
          <w:rFonts w:ascii="黑体" w:eastAsia="黑体" w:hAnsi="黑体" w:hint="eastAsia"/>
          <w:bCs/>
          <w:color w:val="000000" w:themeColor="text1"/>
          <w:sz w:val="24"/>
          <w:szCs w:val="24"/>
        </w:rPr>
        <w:t>（三）特别约定</w:t>
      </w:r>
    </w:p>
    <w:p>
      <w:pPr>
        <w:spacing w:line="360" w:lineRule="auto"/>
        <w:ind w:firstLineChars="226" w:firstLine="542"/>
        <w:rPr>
          <w:rFonts w:ascii="宋体" w:hAnsi="宋体"/>
          <w:bCs/>
          <w:color w:val="000000" w:themeColor="text1"/>
          <w:sz w:val="24"/>
          <w:szCs w:val="24"/>
        </w:rPr>
      </w:pPr>
      <w:r>
        <w:rPr>
          <w:rFonts w:ascii="宋体" w:hAnsi="宋体" w:hint="eastAsia"/>
          <w:bCs/>
          <w:color w:val="000000" w:themeColor="text1"/>
          <w:sz w:val="24"/>
          <w:szCs w:val="24"/>
        </w:rPr>
        <w:t>1.保险费交付</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（1）本项目保险费用由投保人按规定支付给中标保险公司；</w:t>
      </w:r>
    </w:p>
    <w:p>
      <w:pPr>
        <w:spacing w:line="360" w:lineRule="auto"/>
        <w:ind w:firstLineChars="200" w:firstLine="480"/>
        <w:jc w:val="left"/>
        <w:rPr>
          <w:rFonts w:ascii="宋体" w:hAnsi="宋体"/>
          <w:bCs/>
          <w:color w:val="000000" w:themeColor="text1"/>
          <w:sz w:val="24"/>
          <w:szCs w:val="24"/>
        </w:rPr>
      </w:pPr>
      <w:r>
        <w:rPr>
          <w:rFonts w:ascii="宋体" w:hAnsi="宋体" w:hint="eastAsia"/>
          <w:bCs/>
          <w:color w:val="000000" w:themeColor="text1"/>
          <w:sz w:val="24"/>
          <w:szCs w:val="24"/>
        </w:rPr>
        <w:t>（2）供应商同意: 投保人未付清保险费前,不影响保险合同的有效。保险单在保险年度期间，被保险人人数增加不超过当年投保人数5%的，保险费不作增加调整，超过5%的，超过部分在第二个保险年度内调整保费；</w:t>
      </w:r>
    </w:p>
    <w:p>
      <w:pPr>
        <w:spacing w:line="360" w:lineRule="auto"/>
        <w:ind w:firstLineChars="227" w:firstLine="545"/>
        <w:rPr>
          <w:rFonts w:ascii="宋体" w:hAnsi="宋体"/>
          <w:bCs/>
          <w:color w:val="000000" w:themeColor="text1"/>
          <w:sz w:val="24"/>
          <w:szCs w:val="24"/>
        </w:rPr>
      </w:pPr>
      <w:r>
        <w:rPr>
          <w:rFonts w:ascii="宋体" w:hAnsi="宋体" w:hint="eastAsia"/>
          <w:bCs/>
          <w:color w:val="000000" w:themeColor="text1"/>
          <w:sz w:val="24"/>
          <w:szCs w:val="24"/>
        </w:rPr>
        <w:t>2.投保人在投保时提供被保险人名单及职业类别给中标保险公司。</w:t>
      </w:r>
    </w:p>
    <w:p>
      <w:pPr>
        <w:spacing w:line="360" w:lineRule="auto"/>
        <w:ind w:firstLineChars="226" w:firstLine="542"/>
        <w:rPr>
          <w:rFonts w:ascii="宋体" w:hAnsi="宋体"/>
          <w:bCs/>
          <w:color w:val="000000" w:themeColor="text1"/>
          <w:sz w:val="24"/>
          <w:szCs w:val="24"/>
        </w:rPr>
      </w:pPr>
      <w:r>
        <w:rPr>
          <w:rFonts w:ascii="宋体" w:hAnsi="宋体" w:hint="eastAsia"/>
          <w:bCs/>
          <w:color w:val="000000" w:themeColor="text1"/>
          <w:sz w:val="24"/>
          <w:szCs w:val="24"/>
        </w:rPr>
        <w:t>3.关于死亡给付</w:t>
      </w:r>
    </w:p>
    <w:p>
      <w:pPr>
        <w:spacing w:line="360" w:lineRule="auto"/>
        <w:ind w:firstLineChars="227" w:firstLine="545"/>
        <w:rPr>
          <w:rFonts w:ascii="宋体" w:hAnsi="宋体"/>
          <w:bCs/>
          <w:color w:val="000000" w:themeColor="text1"/>
          <w:sz w:val="24"/>
          <w:szCs w:val="24"/>
        </w:rPr>
      </w:pPr>
      <w:r>
        <w:rPr>
          <w:rFonts w:ascii="宋体" w:hAnsi="宋体" w:hint="eastAsia"/>
          <w:bCs/>
          <w:color w:val="000000" w:themeColor="text1"/>
          <w:sz w:val="24"/>
          <w:szCs w:val="24"/>
        </w:rPr>
        <w:t>本项目的被保险人遭受意外伤害，并自该意外伤害发生之日起一百八十日内因该意外伤害身故，按死亡保险金额扣除已给付残疾保险金后，给付余额。</w:t>
      </w:r>
    </w:p>
    <w:p>
      <w:pPr>
        <w:spacing w:line="360" w:lineRule="auto"/>
        <w:ind w:firstLineChars="226" w:firstLine="542"/>
        <w:rPr>
          <w:rFonts w:ascii="宋体" w:hAnsi="宋体"/>
          <w:bCs/>
          <w:color w:val="000000" w:themeColor="text1"/>
          <w:sz w:val="24"/>
          <w:szCs w:val="24"/>
        </w:rPr>
      </w:pPr>
      <w:r>
        <w:rPr>
          <w:rFonts w:ascii="宋体" w:hAnsi="宋体" w:hint="eastAsia"/>
          <w:bCs/>
          <w:color w:val="000000" w:themeColor="text1"/>
          <w:sz w:val="24"/>
          <w:szCs w:val="24"/>
        </w:rPr>
        <w:t>4.关于医疗费用给付</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 xml:space="preserve">本项目对发生的人身伤害事故的医疗费用给付，其中已参加社会医疗保险人员的医疗费用，先按社会医疗保险规定结算,个人自负部分在本项目医疗费用限额中给付。 </w:t>
      </w:r>
    </w:p>
    <w:p>
      <w:pPr>
        <w:spacing w:line="360" w:lineRule="auto"/>
        <w:ind w:firstLineChars="226" w:firstLine="542"/>
        <w:rPr>
          <w:rFonts w:ascii="宋体" w:hAnsi="宋体"/>
          <w:bCs/>
          <w:color w:val="000000" w:themeColor="text1"/>
          <w:sz w:val="24"/>
          <w:szCs w:val="24"/>
        </w:rPr>
      </w:pPr>
      <w:r>
        <w:rPr>
          <w:rFonts w:ascii="宋体" w:hAnsi="宋体" w:hint="eastAsia"/>
          <w:bCs/>
          <w:color w:val="000000" w:themeColor="text1"/>
          <w:sz w:val="24"/>
          <w:szCs w:val="24"/>
        </w:rPr>
        <w:t>5.关于死亡、伤残、医疗费用等原始凭证复印件的认可</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lastRenderedPageBreak/>
        <w:t>报价人同意：死亡、伤残、医疗费用等原始凭证在社会医疗保险机构处理赔偿时已经留档不能分割的，该原始凭证复印件可用于本项目理赔时作为依据凭证。</w:t>
      </w:r>
    </w:p>
    <w:p>
      <w:pPr>
        <w:spacing w:line="360" w:lineRule="auto"/>
        <w:ind w:firstLine="425"/>
        <w:rPr>
          <w:rFonts w:ascii="黑体" w:eastAsia="黑体" w:hAnsi="黑体"/>
          <w:bCs/>
          <w:color w:val="000000" w:themeColor="text1"/>
          <w:sz w:val="24"/>
          <w:szCs w:val="24"/>
        </w:rPr>
      </w:pPr>
      <w:r>
        <w:rPr>
          <w:rFonts w:ascii="黑体" w:eastAsia="黑体" w:hAnsi="黑体" w:hint="eastAsia"/>
          <w:bCs/>
          <w:color w:val="000000" w:themeColor="text1"/>
          <w:sz w:val="24"/>
          <w:szCs w:val="24"/>
        </w:rPr>
        <w:t>（四）补充约定</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投标人理解，仅凭保险条款的约定并不能使得未来的被保险人获得完善的保险服务，为此投标人同意以下各条补充约定并将其视为未来保险合同的一部分，由保险双方共同遵守。</w:t>
      </w:r>
    </w:p>
    <w:p>
      <w:pPr>
        <w:spacing w:line="360" w:lineRule="auto"/>
        <w:ind w:firstLine="425"/>
        <w:rPr>
          <w:rFonts w:ascii="宋体" w:hAnsi="宋体"/>
          <w:b/>
          <w:bCs/>
          <w:color w:val="000000" w:themeColor="text1"/>
          <w:sz w:val="24"/>
          <w:szCs w:val="24"/>
        </w:rPr>
      </w:pPr>
      <w:r>
        <w:rPr>
          <w:rFonts w:ascii="宋体" w:hAnsi="宋体"/>
          <w:b/>
          <w:bCs/>
          <w:color w:val="000000" w:themeColor="text1"/>
          <w:sz w:val="24"/>
          <w:szCs w:val="24"/>
        </w:rPr>
        <w:t>1.</w:t>
      </w:r>
      <w:r>
        <w:rPr>
          <w:rFonts w:ascii="宋体" w:hAnsi="宋体" w:hint="eastAsia"/>
          <w:b/>
          <w:bCs/>
          <w:color w:val="000000" w:themeColor="text1"/>
          <w:sz w:val="24"/>
          <w:szCs w:val="24"/>
        </w:rPr>
        <w:t>涉保信息披露</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（1）投标人同意：本招标文件中披露的所有据以影响投标人判断风险的涉保信息是真实的，投标人据此提出己方作为未来保险人保险服务条件及服务承诺；</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（2）投标人承诺：投标人对涉保信息的进一步了解要获得采购人同意与配合；</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（3）投标人承诺：所有涉及投保信息将严格保密，仅限内部操作使用，任何涉保信息的泄露，均为违约行为并承担相关法律责任。</w:t>
      </w:r>
    </w:p>
    <w:p>
      <w:pPr>
        <w:spacing w:line="360" w:lineRule="auto"/>
        <w:ind w:firstLineChars="200" w:firstLine="482"/>
        <w:rPr>
          <w:rFonts w:ascii="宋体" w:hAnsi="宋体"/>
          <w:color w:val="000000" w:themeColor="text1"/>
          <w:sz w:val="24"/>
          <w:szCs w:val="24"/>
        </w:rPr>
      </w:pPr>
      <w:r>
        <w:rPr>
          <w:rFonts w:ascii="宋体" w:hAnsi="宋体" w:hint="eastAsia"/>
          <w:b/>
          <w:bCs/>
          <w:color w:val="000000" w:themeColor="text1"/>
          <w:sz w:val="24"/>
          <w:szCs w:val="24"/>
        </w:rPr>
        <w:t>2.理赔处理</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（1）基本原则：除非有合理和足够的证据证明，保险人不得以任何理由推卸，拖延甚至拒绝被保险人索赔要求，否则其行为构成违约并须承担违约责任；</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（2）一旦接到被保险人通知，保险人代表应尽早赶赴事故现场开始初步调查并提出止损建议，被保险人应予以配合；</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（3）当确定事故责任属于理赔范围，且可以估计损失金额，保险人应预付理赔款。对于不属于保险责任的，由承保保险公司在规定时间内发生《拒赔通知书》；</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（4）对于虽经被保险人努力仍无法完成的证据/证明材料提交工作，保险人须予以帮助并不得以此为由推卸、拖延甚至拒绝履行合同责任。</w:t>
      </w:r>
    </w:p>
    <w:p>
      <w:pPr>
        <w:spacing w:line="360" w:lineRule="auto"/>
        <w:ind w:firstLine="425"/>
        <w:rPr>
          <w:rFonts w:ascii="宋体" w:hAnsi="宋体"/>
          <w:b/>
          <w:bCs/>
          <w:color w:val="000000" w:themeColor="text1"/>
          <w:sz w:val="24"/>
          <w:szCs w:val="24"/>
        </w:rPr>
      </w:pPr>
      <w:r>
        <w:rPr>
          <w:rFonts w:ascii="宋体" w:hAnsi="宋体" w:hint="eastAsia"/>
          <w:b/>
          <w:bCs/>
          <w:color w:val="000000" w:themeColor="text1"/>
          <w:sz w:val="24"/>
          <w:szCs w:val="24"/>
        </w:rPr>
        <w:t>3.报表</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成交保险公司应于每季次月递交理赔资料，包括“保险理赔通知书”和“理赔调查报告”复印件。</w:t>
      </w:r>
    </w:p>
    <w:p>
      <w:pPr>
        <w:spacing w:line="360" w:lineRule="auto"/>
        <w:ind w:firstLine="425"/>
        <w:rPr>
          <w:rFonts w:ascii="宋体" w:hAnsi="宋体"/>
          <w:b/>
          <w:bCs/>
          <w:color w:val="000000" w:themeColor="text1"/>
          <w:sz w:val="24"/>
          <w:szCs w:val="24"/>
        </w:rPr>
      </w:pPr>
      <w:r>
        <w:rPr>
          <w:rFonts w:ascii="宋体" w:hAnsi="宋体" w:hint="eastAsia"/>
          <w:b/>
          <w:bCs/>
          <w:color w:val="000000" w:themeColor="text1"/>
          <w:sz w:val="24"/>
          <w:szCs w:val="24"/>
        </w:rPr>
        <w:t>4</w:t>
      </w:r>
      <w:r>
        <w:rPr>
          <w:rFonts w:ascii="宋体" w:hAnsi="宋体"/>
          <w:b/>
          <w:bCs/>
          <w:color w:val="000000" w:themeColor="text1"/>
          <w:sz w:val="24"/>
          <w:szCs w:val="24"/>
        </w:rPr>
        <w:t>.</w:t>
      </w:r>
      <w:r>
        <w:rPr>
          <w:rFonts w:ascii="宋体" w:hAnsi="宋体" w:hint="eastAsia"/>
          <w:b/>
          <w:bCs/>
          <w:color w:val="000000" w:themeColor="text1"/>
          <w:sz w:val="24"/>
          <w:szCs w:val="24"/>
        </w:rPr>
        <w:t>保险合同</w:t>
      </w:r>
    </w:p>
    <w:p>
      <w:pPr>
        <w:spacing w:line="360" w:lineRule="auto"/>
        <w:ind w:firstLineChars="150" w:firstLine="360"/>
        <w:rPr>
          <w:rFonts w:ascii="宋体" w:hAnsi="宋体"/>
          <w:bCs/>
          <w:color w:val="000000" w:themeColor="text1"/>
          <w:sz w:val="24"/>
          <w:szCs w:val="24"/>
        </w:rPr>
      </w:pPr>
      <w:r>
        <w:rPr>
          <w:rFonts w:ascii="宋体" w:hAnsi="宋体" w:hint="eastAsia"/>
          <w:bCs/>
          <w:color w:val="000000" w:themeColor="text1"/>
          <w:sz w:val="24"/>
          <w:szCs w:val="24"/>
        </w:rPr>
        <w:t>（1）本招标文件与保险单、今后可能产生的批单、书面询问/答疑问和双方往来函电等构成保险合同；构成保险合同的所有文件被认为是一个整体，相互说</w:t>
      </w:r>
      <w:r>
        <w:rPr>
          <w:rFonts w:ascii="宋体" w:hAnsi="宋体" w:hint="eastAsia"/>
          <w:bCs/>
          <w:color w:val="000000" w:themeColor="text1"/>
          <w:sz w:val="24"/>
          <w:szCs w:val="24"/>
        </w:rPr>
        <w:lastRenderedPageBreak/>
        <w:t>明、互为补充、如条文含义不明确时，按保险法有关规定办理，当文件间相互矛盾时，以保险合同及本招标文件为准；</w:t>
      </w:r>
    </w:p>
    <w:p>
      <w:pPr>
        <w:spacing w:line="360" w:lineRule="auto"/>
        <w:ind w:firstLineChars="150" w:firstLine="360"/>
        <w:rPr>
          <w:rFonts w:ascii="宋体" w:hAnsi="宋体"/>
          <w:bCs/>
          <w:color w:val="000000" w:themeColor="text1"/>
          <w:sz w:val="24"/>
          <w:szCs w:val="24"/>
        </w:rPr>
      </w:pPr>
      <w:r>
        <w:rPr>
          <w:rFonts w:ascii="宋体" w:hAnsi="宋体" w:hint="eastAsia"/>
          <w:bCs/>
          <w:color w:val="000000" w:themeColor="text1"/>
          <w:sz w:val="24"/>
          <w:szCs w:val="24"/>
        </w:rPr>
        <w:t>（2）保险人对保险条款进行解释时，只是合同一方的理解，对争议或歧义的裁决应按保险法规定做出有利于被保险人的解释，若仍有争议则以法院判决为准；</w:t>
      </w:r>
    </w:p>
    <w:p>
      <w:pPr>
        <w:spacing w:line="360" w:lineRule="auto"/>
        <w:ind w:firstLineChars="150" w:firstLine="360"/>
        <w:rPr>
          <w:rFonts w:ascii="宋体" w:hAnsi="宋体"/>
          <w:bCs/>
          <w:color w:val="000000" w:themeColor="text1"/>
          <w:sz w:val="24"/>
          <w:szCs w:val="24"/>
        </w:rPr>
      </w:pPr>
      <w:r>
        <w:rPr>
          <w:rFonts w:ascii="宋体" w:hAnsi="宋体" w:hint="eastAsia"/>
          <w:bCs/>
          <w:color w:val="000000" w:themeColor="text1"/>
          <w:sz w:val="24"/>
          <w:szCs w:val="24"/>
        </w:rPr>
        <w:t>（3）成交保险公司应当自成交通知书发出之日</w:t>
      </w:r>
      <w:r>
        <w:rPr>
          <w:rFonts w:ascii="宋体" w:hAnsi="宋体"/>
          <w:bCs/>
          <w:color w:val="000000" w:themeColor="text1"/>
          <w:sz w:val="24"/>
          <w:szCs w:val="24"/>
        </w:rPr>
        <w:t>起</w:t>
      </w:r>
      <w:r>
        <w:rPr>
          <w:rFonts w:ascii="宋体" w:hAnsi="宋体" w:hint="eastAsia"/>
          <w:bCs/>
          <w:color w:val="000000" w:themeColor="text1"/>
          <w:sz w:val="24"/>
          <w:szCs w:val="24"/>
        </w:rPr>
        <w:t>七</w:t>
      </w:r>
      <w:r>
        <w:rPr>
          <w:rFonts w:ascii="宋体" w:hAnsi="宋体"/>
          <w:bCs/>
          <w:color w:val="000000" w:themeColor="text1"/>
          <w:sz w:val="24"/>
          <w:szCs w:val="24"/>
        </w:rPr>
        <w:t>日内，</w:t>
      </w:r>
      <w:r>
        <w:rPr>
          <w:rFonts w:ascii="宋体" w:hAnsi="宋体" w:hint="eastAsia"/>
          <w:bCs/>
          <w:color w:val="000000" w:themeColor="text1"/>
          <w:sz w:val="24"/>
          <w:szCs w:val="24"/>
        </w:rPr>
        <w:t>与</w:t>
      </w:r>
      <w:r>
        <w:rPr>
          <w:rFonts w:ascii="宋体" w:hAnsi="宋体"/>
          <w:bCs/>
          <w:color w:val="000000" w:themeColor="text1"/>
          <w:sz w:val="24"/>
          <w:szCs w:val="24"/>
        </w:rPr>
        <w:t>采购人签订书面合同。</w:t>
      </w:r>
      <w:r>
        <w:rPr>
          <w:rFonts w:ascii="宋体" w:hAnsi="宋体" w:hint="eastAsia"/>
          <w:bCs/>
          <w:color w:val="000000" w:themeColor="text1"/>
          <w:sz w:val="24"/>
          <w:szCs w:val="24"/>
        </w:rPr>
        <w:t>合同内容应符合采购人的具体要求，并不得对本招标文件有实质性改变。</w:t>
      </w:r>
    </w:p>
    <w:p>
      <w:pPr>
        <w:spacing w:line="360" w:lineRule="auto"/>
        <w:ind w:firstLine="425"/>
        <w:rPr>
          <w:rFonts w:ascii="宋体" w:hAnsi="宋体"/>
          <w:b/>
          <w:bCs/>
          <w:color w:val="000000" w:themeColor="text1"/>
          <w:sz w:val="24"/>
          <w:szCs w:val="24"/>
        </w:rPr>
      </w:pPr>
      <w:r>
        <w:rPr>
          <w:rFonts w:ascii="宋体" w:hAnsi="宋体" w:hint="eastAsia"/>
          <w:b/>
          <w:bCs/>
          <w:color w:val="000000" w:themeColor="text1"/>
          <w:sz w:val="24"/>
          <w:szCs w:val="24"/>
        </w:rPr>
        <w:t>5.退出机制</w:t>
      </w:r>
    </w:p>
    <w:p>
      <w:pPr>
        <w:spacing w:line="360" w:lineRule="auto"/>
        <w:ind w:leftChars="-1" w:left="-2" w:firstLineChars="200" w:firstLine="480"/>
        <w:outlineLvl w:val="0"/>
        <w:rPr>
          <w:rFonts w:ascii="宋体" w:hAnsi="宋体"/>
          <w:bCs/>
          <w:color w:val="000000" w:themeColor="text1"/>
          <w:sz w:val="24"/>
          <w:szCs w:val="24"/>
        </w:rPr>
      </w:pPr>
      <w:r>
        <w:rPr>
          <w:rFonts w:ascii="宋体" w:hAnsi="宋体" w:cs="宋体" w:hint="eastAsia"/>
          <w:color w:val="000000" w:themeColor="text1"/>
          <w:kern w:val="0"/>
          <w:sz w:val="24"/>
          <w:szCs w:val="24"/>
        </w:rPr>
        <w:t>本项目实行退出机制，成交保险公司因违反合同约定，或发生其他严重损害被保险人权益的情况，经核实无误，采购人有权终止或解除合同，由采购人决定是否由第二名成交候选单位负责承办，相关保险公司应及时做好交接手续。</w:t>
      </w:r>
    </w:p>
    <w:p>
      <w:pPr>
        <w:spacing w:line="360" w:lineRule="auto"/>
        <w:ind w:firstLine="425"/>
        <w:rPr>
          <w:rFonts w:ascii="宋体" w:hAnsi="宋体"/>
          <w:b/>
          <w:bCs/>
          <w:color w:val="000000" w:themeColor="text1"/>
          <w:sz w:val="24"/>
          <w:szCs w:val="24"/>
        </w:rPr>
      </w:pPr>
      <w:r>
        <w:rPr>
          <w:rFonts w:ascii="宋体" w:hAnsi="宋体" w:hint="eastAsia"/>
          <w:b/>
          <w:bCs/>
          <w:color w:val="000000" w:themeColor="text1"/>
          <w:sz w:val="24"/>
          <w:szCs w:val="24"/>
        </w:rPr>
        <w:t>6.重新启动招标程序</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成交保险公司皆因违反合同约定，严重损害被保险人权益，合同的继续履行将损害国家利益和社会公共利益的，采购人有权终止合同，本项目重新启动招标程序。</w:t>
      </w:r>
    </w:p>
    <w:p>
      <w:pPr>
        <w:spacing w:line="360" w:lineRule="auto"/>
        <w:ind w:firstLine="425"/>
        <w:rPr>
          <w:rFonts w:ascii="宋体" w:hAnsi="宋体"/>
          <w:bCs/>
          <w:color w:val="000000" w:themeColor="text1"/>
          <w:sz w:val="24"/>
          <w:szCs w:val="24"/>
        </w:rPr>
      </w:pPr>
    </w:p>
    <w:p>
      <w:pPr>
        <w:spacing w:line="400" w:lineRule="exact"/>
        <w:jc w:val="center"/>
        <w:rPr>
          <w:rFonts w:ascii="宋体" w:eastAsia="黑体" w:hAnsi="宋体"/>
          <w:b/>
          <w:bCs/>
          <w:color w:val="000000" w:themeColor="text1"/>
          <w:sz w:val="24"/>
          <w:szCs w:val="24"/>
        </w:rPr>
      </w:pPr>
      <w:r>
        <w:rPr>
          <w:rFonts w:ascii="宋体" w:eastAsia="黑体" w:hAnsi="宋体" w:hint="eastAsia"/>
          <w:b/>
          <w:bCs/>
          <w:color w:val="000000" w:themeColor="text1"/>
          <w:sz w:val="24"/>
          <w:szCs w:val="24"/>
        </w:rPr>
        <w:t>四、保险方案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4"/>
        <w:gridCol w:w="6819"/>
      </w:tblGrid>
      <w:tr>
        <w:trPr>
          <w:trHeight w:val="601"/>
          <w:jc w:val="center"/>
        </w:trPr>
        <w:tc>
          <w:tcPr>
            <w:tcW w:w="2144" w:type="dxa"/>
            <w:noWrap/>
            <w:vAlign w:val="center"/>
          </w:tcPr>
          <w:p>
            <w:pPr>
              <w:spacing w:line="360" w:lineRule="auto"/>
              <w:jc w:val="center"/>
              <w:outlineLvl w:val="0"/>
              <w:rPr>
                <w:rFonts w:ascii="宋体" w:hAnsi="宋体"/>
                <w:b/>
                <w:bCs/>
                <w:color w:val="000000" w:themeColor="text1"/>
                <w:sz w:val="24"/>
                <w:szCs w:val="24"/>
              </w:rPr>
            </w:pPr>
            <w:r>
              <w:rPr>
                <w:rFonts w:ascii="宋体" w:hAnsi="宋体" w:hint="eastAsia"/>
                <w:b/>
                <w:bCs/>
                <w:color w:val="000000" w:themeColor="text1"/>
                <w:sz w:val="24"/>
                <w:szCs w:val="24"/>
              </w:rPr>
              <w:t>保障内容</w:t>
            </w:r>
          </w:p>
        </w:tc>
        <w:tc>
          <w:tcPr>
            <w:tcW w:w="6819" w:type="dxa"/>
            <w:noWrap/>
            <w:vAlign w:val="center"/>
          </w:tcPr>
          <w:p>
            <w:pPr>
              <w:spacing w:line="360" w:lineRule="auto"/>
              <w:jc w:val="center"/>
              <w:outlineLvl w:val="0"/>
              <w:rPr>
                <w:rFonts w:ascii="宋体" w:hAnsi="宋体"/>
                <w:b/>
                <w:bCs/>
                <w:color w:val="000000" w:themeColor="text1"/>
                <w:sz w:val="24"/>
                <w:szCs w:val="24"/>
              </w:rPr>
            </w:pPr>
            <w:r>
              <w:rPr>
                <w:rFonts w:ascii="宋体" w:hAnsi="宋体" w:hint="eastAsia"/>
                <w:b/>
                <w:bCs/>
                <w:color w:val="000000" w:themeColor="text1"/>
                <w:sz w:val="24"/>
                <w:szCs w:val="24"/>
              </w:rPr>
              <w:t>保险金额</w:t>
            </w:r>
          </w:p>
        </w:tc>
      </w:tr>
      <w:tr>
        <w:trPr>
          <w:jc w:val="center"/>
        </w:trPr>
        <w:tc>
          <w:tcPr>
            <w:tcW w:w="2144" w:type="dxa"/>
            <w:noWrap/>
            <w:vAlign w:val="center"/>
          </w:tcPr>
          <w:p>
            <w:pPr>
              <w:spacing w:line="360" w:lineRule="auto"/>
              <w:jc w:val="center"/>
              <w:outlineLvl w:val="0"/>
              <w:rPr>
                <w:rFonts w:ascii="宋体" w:hAnsi="宋体"/>
                <w:bCs/>
                <w:color w:val="000000" w:themeColor="text1"/>
                <w:sz w:val="24"/>
                <w:szCs w:val="24"/>
              </w:rPr>
            </w:pPr>
            <w:r>
              <w:rPr>
                <w:rFonts w:ascii="宋体" w:hAnsi="宋体" w:hint="eastAsia"/>
                <w:bCs/>
                <w:color w:val="000000" w:themeColor="text1"/>
                <w:sz w:val="24"/>
                <w:szCs w:val="24"/>
              </w:rPr>
              <w:t>意外身故</w:t>
            </w:r>
          </w:p>
        </w:tc>
        <w:tc>
          <w:tcPr>
            <w:tcW w:w="6819" w:type="dxa"/>
            <w:noWrap/>
            <w:vAlign w:val="center"/>
          </w:tcPr>
          <w:p>
            <w:pPr>
              <w:spacing w:line="360" w:lineRule="auto"/>
              <w:jc w:val="left"/>
              <w:outlineLvl w:val="0"/>
              <w:rPr>
                <w:rFonts w:ascii="宋体" w:hAnsi="宋体"/>
                <w:bCs/>
                <w:color w:val="000000" w:themeColor="text1"/>
                <w:sz w:val="24"/>
                <w:szCs w:val="24"/>
              </w:rPr>
            </w:pPr>
            <w:r>
              <w:rPr>
                <w:rFonts w:ascii="宋体" w:hAnsi="宋体" w:hint="eastAsia"/>
                <w:bCs/>
                <w:color w:val="000000" w:themeColor="text1"/>
                <w:sz w:val="24"/>
                <w:szCs w:val="24"/>
              </w:rPr>
              <w:t>每人给付限额为4万元</w:t>
            </w:r>
          </w:p>
        </w:tc>
      </w:tr>
      <w:tr>
        <w:trPr>
          <w:jc w:val="center"/>
        </w:trPr>
        <w:tc>
          <w:tcPr>
            <w:tcW w:w="2144" w:type="dxa"/>
            <w:noWrap/>
            <w:vAlign w:val="center"/>
          </w:tcPr>
          <w:p>
            <w:pPr>
              <w:spacing w:line="360" w:lineRule="auto"/>
              <w:jc w:val="center"/>
              <w:outlineLvl w:val="0"/>
              <w:rPr>
                <w:rFonts w:ascii="宋体" w:hAnsi="宋体"/>
                <w:bCs/>
                <w:color w:val="000000" w:themeColor="text1"/>
                <w:sz w:val="24"/>
                <w:szCs w:val="24"/>
              </w:rPr>
            </w:pPr>
            <w:r>
              <w:rPr>
                <w:rFonts w:ascii="宋体" w:hAnsi="宋体" w:hint="eastAsia"/>
                <w:bCs/>
                <w:color w:val="000000" w:themeColor="text1"/>
                <w:sz w:val="24"/>
                <w:szCs w:val="24"/>
              </w:rPr>
              <w:t>意外伤残</w:t>
            </w:r>
          </w:p>
        </w:tc>
        <w:tc>
          <w:tcPr>
            <w:tcW w:w="6819" w:type="dxa"/>
            <w:noWrap/>
            <w:vAlign w:val="center"/>
          </w:tcPr>
          <w:p>
            <w:pPr>
              <w:spacing w:line="360" w:lineRule="auto"/>
              <w:jc w:val="left"/>
              <w:outlineLvl w:val="0"/>
              <w:rPr>
                <w:rFonts w:ascii="宋体" w:hAnsi="宋体"/>
                <w:bCs/>
                <w:color w:val="000000" w:themeColor="text1"/>
                <w:sz w:val="24"/>
                <w:szCs w:val="24"/>
              </w:rPr>
            </w:pPr>
            <w:r>
              <w:rPr>
                <w:rFonts w:ascii="宋体" w:hAnsi="宋体" w:hint="eastAsia"/>
                <w:bCs/>
                <w:color w:val="000000" w:themeColor="text1"/>
                <w:sz w:val="24"/>
                <w:szCs w:val="24"/>
              </w:rPr>
              <w:t>每人每次给付限额为4万元，具体按照伤残等级赔付。</w:t>
            </w:r>
          </w:p>
        </w:tc>
      </w:tr>
      <w:tr>
        <w:trPr>
          <w:jc w:val="center"/>
        </w:trPr>
        <w:tc>
          <w:tcPr>
            <w:tcW w:w="2144" w:type="dxa"/>
            <w:noWrap/>
            <w:vAlign w:val="center"/>
          </w:tcPr>
          <w:p>
            <w:pPr>
              <w:spacing w:line="360" w:lineRule="auto"/>
              <w:jc w:val="center"/>
              <w:outlineLvl w:val="0"/>
              <w:rPr>
                <w:rFonts w:ascii="宋体" w:hAnsi="宋体"/>
                <w:bCs/>
                <w:color w:val="000000" w:themeColor="text1"/>
                <w:sz w:val="24"/>
                <w:szCs w:val="24"/>
              </w:rPr>
            </w:pPr>
            <w:r>
              <w:rPr>
                <w:rFonts w:ascii="宋体" w:hAnsi="宋体" w:hint="eastAsia"/>
                <w:bCs/>
                <w:color w:val="000000" w:themeColor="text1"/>
                <w:sz w:val="24"/>
                <w:szCs w:val="24"/>
              </w:rPr>
              <w:t>意外医疗</w:t>
            </w:r>
          </w:p>
        </w:tc>
        <w:tc>
          <w:tcPr>
            <w:tcW w:w="6819" w:type="dxa"/>
            <w:noWrap/>
            <w:vAlign w:val="center"/>
          </w:tcPr>
          <w:p>
            <w:pPr>
              <w:spacing w:line="360" w:lineRule="auto"/>
              <w:jc w:val="left"/>
              <w:outlineLvl w:val="0"/>
              <w:rPr>
                <w:rFonts w:ascii="宋体" w:hAnsi="宋体"/>
                <w:bCs/>
                <w:color w:val="000000" w:themeColor="text1"/>
                <w:sz w:val="24"/>
                <w:szCs w:val="24"/>
              </w:rPr>
            </w:pPr>
            <w:r>
              <w:rPr>
                <w:rFonts w:ascii="宋体" w:hAnsi="宋体" w:hint="eastAsia"/>
                <w:bCs/>
                <w:color w:val="000000" w:themeColor="text1"/>
                <w:sz w:val="24"/>
                <w:szCs w:val="24"/>
              </w:rPr>
              <w:t>每人每年累计给付限额为0.64万元/人，每人每次100元，按100%比例赔付。</w:t>
            </w:r>
          </w:p>
        </w:tc>
      </w:tr>
      <w:tr>
        <w:trPr>
          <w:jc w:val="center"/>
        </w:trPr>
        <w:tc>
          <w:tcPr>
            <w:tcW w:w="2144" w:type="dxa"/>
            <w:noWrap/>
            <w:vAlign w:val="center"/>
          </w:tcPr>
          <w:p>
            <w:pPr>
              <w:spacing w:line="360" w:lineRule="auto"/>
              <w:jc w:val="center"/>
              <w:outlineLvl w:val="0"/>
              <w:rPr>
                <w:rFonts w:ascii="宋体" w:hAnsi="宋体"/>
                <w:bCs/>
                <w:color w:val="000000" w:themeColor="text1"/>
                <w:sz w:val="24"/>
                <w:szCs w:val="24"/>
              </w:rPr>
            </w:pPr>
            <w:r>
              <w:rPr>
                <w:rFonts w:ascii="宋体" w:hAnsi="宋体" w:hint="eastAsia"/>
                <w:bCs/>
                <w:color w:val="000000" w:themeColor="text1"/>
                <w:sz w:val="24"/>
                <w:szCs w:val="24"/>
              </w:rPr>
              <w:t>意外住院津贴</w:t>
            </w:r>
          </w:p>
        </w:tc>
        <w:tc>
          <w:tcPr>
            <w:tcW w:w="6819" w:type="dxa"/>
            <w:noWrap/>
            <w:vAlign w:val="center"/>
          </w:tcPr>
          <w:p>
            <w:pPr>
              <w:spacing w:line="360" w:lineRule="auto"/>
              <w:jc w:val="left"/>
              <w:outlineLvl w:val="0"/>
              <w:rPr>
                <w:rFonts w:ascii="宋体" w:hAnsi="宋体"/>
                <w:bCs/>
                <w:color w:val="000000" w:themeColor="text1"/>
                <w:sz w:val="24"/>
                <w:szCs w:val="24"/>
              </w:rPr>
            </w:pPr>
            <w:r>
              <w:rPr>
                <w:rFonts w:ascii="宋体" w:hAnsi="宋体" w:hint="eastAsia"/>
                <w:bCs/>
                <w:color w:val="000000" w:themeColor="text1"/>
                <w:sz w:val="24"/>
                <w:szCs w:val="24"/>
              </w:rPr>
              <w:t>每人每天给付限额为80元，单次最高90天,累计最高180天。</w:t>
            </w:r>
          </w:p>
        </w:tc>
      </w:tr>
      <w:tr>
        <w:trPr>
          <w:jc w:val="center"/>
        </w:trPr>
        <w:tc>
          <w:tcPr>
            <w:tcW w:w="2144" w:type="dxa"/>
            <w:noWrap/>
            <w:vAlign w:val="center"/>
          </w:tcPr>
          <w:p>
            <w:pPr>
              <w:spacing w:line="360" w:lineRule="auto"/>
              <w:jc w:val="center"/>
              <w:outlineLvl w:val="0"/>
              <w:rPr>
                <w:rFonts w:ascii="宋体" w:hAnsi="宋体"/>
                <w:bCs/>
                <w:color w:val="000000" w:themeColor="text1"/>
                <w:sz w:val="24"/>
                <w:szCs w:val="24"/>
              </w:rPr>
            </w:pPr>
            <w:r>
              <w:rPr>
                <w:rFonts w:ascii="宋体" w:hAnsi="宋体" w:hint="eastAsia"/>
                <w:bCs/>
                <w:color w:val="000000" w:themeColor="text1"/>
                <w:sz w:val="24"/>
                <w:szCs w:val="24"/>
              </w:rPr>
              <w:t>保费</w:t>
            </w:r>
          </w:p>
        </w:tc>
        <w:tc>
          <w:tcPr>
            <w:tcW w:w="6819" w:type="dxa"/>
            <w:noWrap/>
            <w:vAlign w:val="center"/>
          </w:tcPr>
          <w:p>
            <w:pPr>
              <w:spacing w:line="360" w:lineRule="auto"/>
              <w:jc w:val="left"/>
              <w:outlineLvl w:val="0"/>
              <w:rPr>
                <w:rFonts w:ascii="宋体" w:hAnsi="宋体"/>
                <w:bCs/>
                <w:color w:val="000000" w:themeColor="text1"/>
                <w:sz w:val="24"/>
                <w:szCs w:val="24"/>
              </w:rPr>
            </w:pPr>
            <w:r>
              <w:rPr>
                <w:rFonts w:ascii="宋体" w:hAnsi="宋体" w:hint="eastAsia"/>
                <w:bCs/>
                <w:color w:val="000000" w:themeColor="text1"/>
                <w:sz w:val="24"/>
                <w:szCs w:val="24"/>
              </w:rPr>
              <w:t>每人每年40元</w:t>
            </w:r>
          </w:p>
        </w:tc>
      </w:tr>
    </w:tbl>
    <w:p>
      <w:pPr>
        <w:spacing w:line="720" w:lineRule="auto"/>
        <w:ind w:firstLineChars="150" w:firstLine="450"/>
        <w:rPr>
          <w:rFonts w:ascii="宋体" w:hAnsi="宋体"/>
          <w:bCs/>
          <w:color w:val="000000" w:themeColor="text1"/>
          <w:sz w:val="30"/>
          <w:szCs w:val="30"/>
        </w:rPr>
      </w:pPr>
    </w:p>
    <w:p>
      <w:pPr>
        <w:spacing w:line="400" w:lineRule="exact"/>
        <w:jc w:val="center"/>
        <w:rPr>
          <w:rFonts w:ascii="宋体" w:eastAsia="黑体" w:hAnsi="宋体"/>
          <w:b/>
          <w:bCs/>
          <w:color w:val="000000" w:themeColor="text1"/>
          <w:sz w:val="24"/>
          <w:szCs w:val="24"/>
        </w:rPr>
      </w:pPr>
      <w:r>
        <w:rPr>
          <w:rFonts w:ascii="宋体" w:eastAsia="黑体" w:hAnsi="宋体" w:hint="eastAsia"/>
          <w:b/>
          <w:bCs/>
          <w:color w:val="000000" w:themeColor="text1"/>
          <w:sz w:val="24"/>
          <w:szCs w:val="24"/>
        </w:rPr>
        <w:t>五、保险合同（格式文本）</w:t>
      </w:r>
    </w:p>
    <w:p>
      <w:pPr>
        <w:spacing w:line="440" w:lineRule="exact"/>
        <w:ind w:firstLine="480"/>
        <w:rPr>
          <w:rFonts w:ascii="宋体" w:hAnsi="宋体"/>
          <w:bCs/>
          <w:color w:val="000000" w:themeColor="text1"/>
          <w:sz w:val="24"/>
          <w:szCs w:val="24"/>
        </w:rPr>
      </w:pPr>
      <w:r>
        <w:rPr>
          <w:rFonts w:ascii="宋体" w:hAnsi="宋体" w:hint="eastAsia"/>
          <w:bCs/>
          <w:color w:val="000000" w:themeColor="text1"/>
          <w:sz w:val="24"/>
          <w:szCs w:val="24"/>
        </w:rPr>
        <w:t xml:space="preserve">甲方（采购人）：无锡市社会保险基金管理中心                         </w:t>
      </w:r>
    </w:p>
    <w:p>
      <w:pPr>
        <w:spacing w:line="440" w:lineRule="exact"/>
        <w:ind w:firstLine="480"/>
        <w:rPr>
          <w:rFonts w:ascii="宋体" w:hAnsi="宋体"/>
          <w:bCs/>
          <w:color w:val="000000" w:themeColor="text1"/>
          <w:sz w:val="24"/>
          <w:szCs w:val="24"/>
        </w:rPr>
      </w:pPr>
      <w:r>
        <w:rPr>
          <w:rFonts w:ascii="宋体" w:hAnsi="宋体" w:hint="eastAsia"/>
          <w:bCs/>
          <w:color w:val="000000" w:themeColor="text1"/>
          <w:sz w:val="24"/>
          <w:szCs w:val="24"/>
        </w:rPr>
        <w:t xml:space="preserve">住         所：无锡市广瑞路2号                         </w:t>
      </w:r>
    </w:p>
    <w:p>
      <w:pPr>
        <w:spacing w:line="440" w:lineRule="exact"/>
        <w:ind w:firstLine="480"/>
        <w:rPr>
          <w:rFonts w:ascii="宋体" w:hAnsi="宋体"/>
          <w:bCs/>
          <w:color w:val="000000" w:themeColor="text1"/>
          <w:sz w:val="24"/>
          <w:szCs w:val="24"/>
          <w:u w:val="single"/>
        </w:rPr>
      </w:pPr>
      <w:r>
        <w:rPr>
          <w:rFonts w:ascii="宋体" w:hAnsi="宋体" w:hint="eastAsia"/>
          <w:bCs/>
          <w:color w:val="000000" w:themeColor="text1"/>
          <w:sz w:val="24"/>
          <w:szCs w:val="24"/>
        </w:rPr>
        <w:t xml:space="preserve">乙方（成交方）：                         </w:t>
      </w:r>
    </w:p>
    <w:p>
      <w:pPr>
        <w:spacing w:line="440" w:lineRule="exact"/>
        <w:ind w:firstLine="480"/>
        <w:rPr>
          <w:rFonts w:ascii="宋体" w:hAnsi="宋体"/>
          <w:bCs/>
          <w:color w:val="000000" w:themeColor="text1"/>
          <w:sz w:val="24"/>
          <w:szCs w:val="24"/>
          <w:u w:val="single"/>
        </w:rPr>
      </w:pPr>
      <w:r>
        <w:rPr>
          <w:rFonts w:ascii="宋体" w:hAnsi="宋体" w:hint="eastAsia"/>
          <w:bCs/>
          <w:color w:val="000000" w:themeColor="text1"/>
          <w:sz w:val="24"/>
          <w:szCs w:val="24"/>
        </w:rPr>
        <w:lastRenderedPageBreak/>
        <w:t xml:space="preserve">住         所：                         </w:t>
      </w:r>
    </w:p>
    <w:p>
      <w:pPr>
        <w:spacing w:line="360" w:lineRule="auto"/>
        <w:ind w:firstLineChars="200" w:firstLine="480"/>
        <w:rPr>
          <w:rFonts w:ascii="宋体" w:hAnsi="宋体"/>
          <w:bCs/>
          <w:color w:val="000000" w:themeColor="text1"/>
          <w:sz w:val="24"/>
          <w:szCs w:val="24"/>
        </w:rPr>
      </w:pPr>
    </w:p>
    <w:p>
      <w:pPr>
        <w:spacing w:line="360" w:lineRule="auto"/>
        <w:ind w:firstLineChars="200" w:firstLine="480"/>
        <w:rPr>
          <w:rFonts w:ascii="宋体" w:hAnsi="宋体"/>
          <w:bCs/>
          <w:color w:val="000000" w:themeColor="text1"/>
          <w:szCs w:val="21"/>
        </w:rPr>
      </w:pPr>
      <w:r>
        <w:rPr>
          <w:rFonts w:ascii="宋体" w:hAnsi="宋体" w:hint="eastAsia"/>
          <w:bCs/>
          <w:color w:val="000000" w:themeColor="text1"/>
          <w:sz w:val="24"/>
          <w:szCs w:val="24"/>
        </w:rPr>
        <w:t>根据《中华人民共和国招标</w:t>
      </w:r>
      <w:bookmarkStart w:id="6" w:name="_GoBack"/>
      <w:bookmarkEnd w:id="6"/>
      <w:r>
        <w:rPr>
          <w:rFonts w:ascii="宋体" w:hAnsi="宋体" w:hint="eastAsia"/>
          <w:bCs/>
          <w:color w:val="000000" w:themeColor="text1"/>
          <w:sz w:val="24"/>
          <w:szCs w:val="24"/>
        </w:rPr>
        <w:t xml:space="preserve">投标法》、《中华人民共和国民法典》等相关法律法规，以及采购文件和响应文件的约定，甲乙双方就全民参保工作人员团体意外保险项目签订如下保险合同： </w:t>
      </w:r>
    </w:p>
    <w:p>
      <w:pPr>
        <w:spacing w:line="360" w:lineRule="auto"/>
        <w:ind w:firstLineChars="200" w:firstLine="482"/>
        <w:rPr>
          <w:b/>
          <w:bCs/>
          <w:color w:val="000000" w:themeColor="text1"/>
          <w:sz w:val="24"/>
          <w:szCs w:val="24"/>
        </w:rPr>
      </w:pPr>
      <w:r>
        <w:rPr>
          <w:rFonts w:hint="eastAsia"/>
          <w:b/>
          <w:bCs/>
          <w:color w:val="000000" w:themeColor="text1"/>
          <w:sz w:val="24"/>
          <w:szCs w:val="24"/>
        </w:rPr>
        <w:t>一、投保险种</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甲方向乙方投保 “”，附加险分别为“”，该险种已由乙方向中国银行保险监督管理委员会报备。</w:t>
      </w:r>
    </w:p>
    <w:p>
      <w:pPr>
        <w:spacing w:line="360" w:lineRule="auto"/>
        <w:ind w:firstLine="482"/>
        <w:rPr>
          <w:b/>
          <w:bCs/>
          <w:color w:val="000000" w:themeColor="text1"/>
          <w:sz w:val="24"/>
          <w:szCs w:val="24"/>
        </w:rPr>
      </w:pPr>
      <w:r>
        <w:rPr>
          <w:rFonts w:hint="eastAsia"/>
          <w:b/>
          <w:bCs/>
          <w:color w:val="000000" w:themeColor="text1"/>
          <w:sz w:val="24"/>
          <w:szCs w:val="24"/>
        </w:rPr>
        <w:t>二、合同期限</w:t>
      </w:r>
    </w:p>
    <w:p>
      <w:pPr>
        <w:spacing w:line="500" w:lineRule="exact"/>
        <w:ind w:firstLineChars="200" w:firstLine="480"/>
        <w:rPr>
          <w:rFonts w:ascii="华文仿宋" w:eastAsia="华文仿宋" w:hAnsi="华文仿宋"/>
          <w:color w:val="000000" w:themeColor="text1"/>
          <w:sz w:val="30"/>
          <w:szCs w:val="30"/>
        </w:rPr>
      </w:pPr>
      <w:r>
        <w:rPr>
          <w:rFonts w:ascii="宋体" w:hAnsi="宋体" w:hint="eastAsia"/>
          <w:bCs/>
          <w:color w:val="000000" w:themeColor="text1"/>
          <w:sz w:val="24"/>
          <w:szCs w:val="24"/>
        </w:rPr>
        <w:t>本项目合同期限为二年，保险期间自2024年1月1日零时起至2025年12月31日二十四时止。</w:t>
      </w:r>
    </w:p>
    <w:p>
      <w:pPr>
        <w:spacing w:line="360" w:lineRule="auto"/>
        <w:ind w:firstLine="482"/>
        <w:rPr>
          <w:b/>
          <w:bCs/>
          <w:color w:val="000000" w:themeColor="text1"/>
          <w:sz w:val="24"/>
          <w:szCs w:val="24"/>
        </w:rPr>
      </w:pPr>
      <w:r>
        <w:rPr>
          <w:rFonts w:hint="eastAsia"/>
          <w:b/>
          <w:bCs/>
          <w:color w:val="000000" w:themeColor="text1"/>
          <w:sz w:val="24"/>
          <w:szCs w:val="24"/>
        </w:rPr>
        <w:t>三、投保人</w:t>
      </w:r>
    </w:p>
    <w:p>
      <w:pPr>
        <w:spacing w:line="360" w:lineRule="auto"/>
        <w:ind w:firstLine="482"/>
        <w:rPr>
          <w:b/>
          <w:bCs/>
          <w:color w:val="000000" w:themeColor="text1"/>
          <w:sz w:val="24"/>
          <w:szCs w:val="24"/>
        </w:rPr>
      </w:pPr>
      <w:r>
        <w:rPr>
          <w:rFonts w:hint="eastAsia"/>
          <w:b/>
          <w:bCs/>
          <w:color w:val="000000" w:themeColor="text1"/>
          <w:sz w:val="24"/>
          <w:szCs w:val="24"/>
        </w:rPr>
        <w:t>四、保险费用</w:t>
      </w:r>
    </w:p>
    <w:p>
      <w:pPr>
        <w:spacing w:line="360" w:lineRule="auto"/>
        <w:ind w:firstLine="482"/>
        <w:rPr>
          <w:b/>
          <w:bCs/>
          <w:color w:val="000000" w:themeColor="text1"/>
          <w:sz w:val="24"/>
          <w:szCs w:val="24"/>
        </w:rPr>
      </w:pPr>
      <w:r>
        <w:rPr>
          <w:rFonts w:hint="eastAsia"/>
          <w:b/>
          <w:bCs/>
          <w:color w:val="000000" w:themeColor="text1"/>
          <w:sz w:val="24"/>
          <w:szCs w:val="24"/>
        </w:rPr>
        <w:t>五、保险责任</w:t>
      </w:r>
    </w:p>
    <w:p>
      <w:pPr>
        <w:spacing w:line="360" w:lineRule="auto"/>
        <w:ind w:firstLine="482"/>
        <w:rPr>
          <w:b/>
          <w:bCs/>
          <w:color w:val="000000" w:themeColor="text1"/>
          <w:sz w:val="24"/>
          <w:szCs w:val="24"/>
        </w:rPr>
      </w:pPr>
      <w:r>
        <w:rPr>
          <w:rFonts w:hint="eastAsia"/>
          <w:b/>
          <w:bCs/>
          <w:color w:val="000000" w:themeColor="text1"/>
          <w:sz w:val="24"/>
          <w:szCs w:val="24"/>
        </w:rPr>
        <w:t>六、成交价</w:t>
      </w:r>
    </w:p>
    <w:p>
      <w:pPr>
        <w:spacing w:line="360" w:lineRule="auto"/>
        <w:ind w:firstLine="482"/>
        <w:rPr>
          <w:b/>
          <w:bCs/>
          <w:color w:val="000000" w:themeColor="text1"/>
          <w:sz w:val="24"/>
          <w:szCs w:val="24"/>
        </w:rPr>
      </w:pPr>
      <w:r>
        <w:rPr>
          <w:rFonts w:hint="eastAsia"/>
          <w:b/>
          <w:bCs/>
          <w:color w:val="000000" w:themeColor="text1"/>
          <w:sz w:val="24"/>
          <w:szCs w:val="24"/>
        </w:rPr>
        <w:t>七、保险服务</w:t>
      </w:r>
    </w:p>
    <w:p>
      <w:pPr>
        <w:spacing w:line="360" w:lineRule="auto"/>
        <w:ind w:firstLine="482"/>
        <w:rPr>
          <w:b/>
          <w:bCs/>
          <w:color w:val="000000" w:themeColor="text1"/>
          <w:sz w:val="24"/>
          <w:szCs w:val="24"/>
        </w:rPr>
      </w:pPr>
      <w:r>
        <w:rPr>
          <w:rFonts w:hint="eastAsia"/>
          <w:b/>
          <w:bCs/>
          <w:color w:val="000000" w:themeColor="text1"/>
          <w:sz w:val="24"/>
          <w:szCs w:val="24"/>
        </w:rPr>
        <w:t>八、其他</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（一）合同的变更、解除和续订</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本合同在执行过程中如出现明显不合理的状况或有其它未尽事宜，经甲乙双方协商后可随时以书面形式修改或补充，并作为本合同的组成部分，修改或补充部分的效力优于本合同相关内容。</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（二）争议解决</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甲乙双方之间的一切有关本合同的争议应通过友好协商解决。</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（三）退出机制</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1.本项目建立风险控制机制，因违反合同约定，或发生其他严重损害被保险人权益的情况，可以提前终止或解除合同，并依法追究责任。由第二名递补，乙方应及时做好交接手续。</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2.若乙方皆因违反合同约定，严重损害被保险人权益，合同的继续履行将损害国家利益和社会公共利益的，甲方有权终止合同，本项目重新启动招标程序。</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lastRenderedPageBreak/>
        <w:t>（四）合同生效</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1.本合同作为正式保单的有效组成部分，正式保单与本合同冲突之处，以本合同内容为准，甲乙双方另有明确约定的情况除外。其他未尽事宜以正式保单为准。</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w:t>
      </w:r>
      <w:r>
        <w:rPr>
          <w:rFonts w:ascii="宋体" w:hAnsi="宋体" w:hint="eastAsia"/>
          <w:color w:val="000000" w:themeColor="text1"/>
          <w:sz w:val="24"/>
          <w:szCs w:val="24"/>
        </w:rPr>
        <w:t>本合同自签订之日起生效，并在保险有效期内持续有效，如果保险期限结束后，存在遗留问题，本合同将继续有效，直至保单涉及的各项遗留事宜最终处理完毕时为止。</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3.本合同壹式贰份，甲方壹份，乙方壹份，此合同经甲乙双方签字后生效。</w:t>
      </w:r>
    </w:p>
    <w:p>
      <w:pPr>
        <w:spacing w:line="360" w:lineRule="auto"/>
        <w:ind w:firstLineChars="200" w:firstLine="480"/>
        <w:rPr>
          <w:rFonts w:ascii="宋体" w:hAnsi="宋体"/>
          <w:bCs/>
          <w:color w:val="000000" w:themeColor="text1"/>
          <w:sz w:val="24"/>
          <w:szCs w:val="24"/>
        </w:rPr>
      </w:pP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 xml:space="preserve">甲方：无锡市社会保险基金管理中心（盖章）　　　</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代表（签字）：</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 xml:space="preserve">     年    月    日　         </w:t>
      </w:r>
    </w:p>
    <w:p>
      <w:pPr>
        <w:spacing w:line="360" w:lineRule="auto"/>
        <w:ind w:firstLine="425"/>
        <w:rPr>
          <w:rFonts w:ascii="宋体" w:hAnsi="宋体"/>
          <w:bCs/>
          <w:color w:val="000000" w:themeColor="text1"/>
          <w:sz w:val="24"/>
          <w:szCs w:val="24"/>
        </w:rPr>
      </w:pP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乙方：（盖章）</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代表（签字）：</w:t>
      </w:r>
    </w:p>
    <w:p>
      <w:pPr>
        <w:spacing w:line="360" w:lineRule="auto"/>
        <w:ind w:firstLine="425"/>
        <w:rPr>
          <w:rFonts w:ascii="宋体" w:hAnsi="宋体"/>
          <w:bCs/>
          <w:color w:val="000000" w:themeColor="text1"/>
          <w:sz w:val="24"/>
          <w:szCs w:val="24"/>
        </w:rPr>
      </w:pPr>
      <w:r>
        <w:rPr>
          <w:rFonts w:ascii="宋体" w:hAnsi="宋体" w:hint="eastAsia"/>
          <w:bCs/>
          <w:color w:val="000000" w:themeColor="text1"/>
          <w:sz w:val="24"/>
          <w:szCs w:val="24"/>
        </w:rPr>
        <w:t xml:space="preserve">     年  　 月 　  日</w:t>
      </w:r>
    </w:p>
    <w:p>
      <w:pPr>
        <w:rPr>
          <w:rFonts w:ascii="黑体" w:eastAsia="黑体"/>
          <w:bCs/>
          <w:color w:val="000000" w:themeColor="text1"/>
          <w:sz w:val="28"/>
          <w:szCs w:val="28"/>
        </w:rPr>
      </w:pPr>
      <w:r>
        <w:rPr>
          <w:rFonts w:ascii="宋体" w:hAnsi="宋体"/>
          <w:bCs/>
          <w:color w:val="000000" w:themeColor="text1"/>
          <w:sz w:val="24"/>
          <w:szCs w:val="24"/>
        </w:rPr>
        <w:br w:type="page"/>
      </w:r>
      <w:r>
        <w:rPr>
          <w:rFonts w:ascii="黑体" w:eastAsia="黑体" w:hint="eastAsia"/>
          <w:bCs/>
          <w:color w:val="000000" w:themeColor="text1"/>
          <w:sz w:val="28"/>
          <w:szCs w:val="28"/>
        </w:rPr>
        <w:lastRenderedPageBreak/>
        <w:t>六、</w:t>
      </w:r>
      <w:r>
        <w:rPr>
          <w:rFonts w:ascii="黑体" w:eastAsia="黑体" w:hAnsi="黑体" w:hint="eastAsia"/>
          <w:b/>
          <w:color w:val="000000" w:themeColor="text1"/>
          <w:sz w:val="30"/>
          <w:szCs w:val="30"/>
        </w:rPr>
        <w:t>附件（响应文件格式）</w:t>
      </w:r>
    </w:p>
    <w:p>
      <w:pPr>
        <w:spacing w:line="400" w:lineRule="exact"/>
        <w:ind w:leftChars="798" w:left="1676" w:firstLine="602"/>
        <w:rPr>
          <w:rFonts w:ascii="宋体" w:hAnsi="宋体"/>
          <w:bCs/>
          <w:color w:val="000000" w:themeColor="text1"/>
          <w:sz w:val="24"/>
          <w:szCs w:val="24"/>
        </w:rPr>
      </w:pPr>
      <w:r>
        <w:rPr>
          <w:rFonts w:ascii="楷体_GB2312" w:eastAsia="楷体_GB2312"/>
          <w:b/>
          <w:color w:val="000000" w:themeColor="text1"/>
          <w:sz w:val="30"/>
          <w:szCs w:val="30"/>
        </w:rPr>
        <w:pict>
          <v:rect id="_x0000_s1026" style="position:absolute;left:0;text-align:left;margin-left:357pt;margin-top:-10.45pt;width:115.5pt;height:62.4pt;z-index:251659264" o:gfxdata="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&#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FYvwgbZAAAACwEAAA8AAAAAAAAAAQAgAAAAIgAAAGRy&#10;cy9kb3ducmV2LnhtbFBLAQIUABQAAAAIAIdO4kB4YuU0BAIAACkEAAAOAAAAAAAAAAEAIAAAACgB&#10;AABkcnMvZTJvRG9jLnhtbFBLBQYAAAAABgAGAFkBAACeBQAAAAA=&#10;">
            <v:textbox>
              <w:txbxContent>
                <w:p>
                  <w:pPr>
                    <w:jc w:val="center"/>
                    <w:rPr>
                      <w:b/>
                      <w:sz w:val="72"/>
                      <w:szCs w:val="72"/>
                    </w:rPr>
                  </w:pPr>
                  <w:r>
                    <w:rPr>
                      <w:rFonts w:hint="eastAsia"/>
                      <w:b/>
                      <w:sz w:val="72"/>
                      <w:szCs w:val="72"/>
                    </w:rPr>
                    <w:t>正本</w:t>
                  </w:r>
                </w:p>
              </w:txbxContent>
            </v:textbox>
          </v:rect>
        </w:pict>
      </w:r>
    </w:p>
    <w:p>
      <w:pPr>
        <w:ind w:firstLine="880"/>
        <w:jc w:val="center"/>
        <w:rPr>
          <w:rFonts w:ascii="黑体" w:eastAsia="黑体" w:hAnsi="华文中宋"/>
          <w:bCs/>
          <w:color w:val="000000" w:themeColor="text1"/>
          <w:sz w:val="44"/>
          <w:szCs w:val="44"/>
        </w:rPr>
      </w:pPr>
    </w:p>
    <w:p>
      <w:pPr>
        <w:ind w:firstLine="880"/>
        <w:jc w:val="center"/>
        <w:rPr>
          <w:rFonts w:ascii="黑体" w:eastAsia="黑体" w:hAnsi="华文中宋"/>
          <w:bCs/>
          <w:color w:val="000000" w:themeColor="text1"/>
          <w:sz w:val="44"/>
          <w:szCs w:val="44"/>
        </w:rPr>
      </w:pPr>
    </w:p>
    <w:p>
      <w:pPr>
        <w:jc w:val="center"/>
        <w:rPr>
          <w:rFonts w:ascii="黑体" w:eastAsia="黑体" w:hAnsi="黑体"/>
          <w:bCs/>
          <w:color w:val="000000" w:themeColor="text1"/>
          <w:spacing w:val="20"/>
          <w:sz w:val="56"/>
          <w:szCs w:val="72"/>
        </w:rPr>
      </w:pPr>
      <w:r>
        <w:rPr>
          <w:rFonts w:ascii="黑体" w:eastAsia="黑体" w:hAnsi="黑体" w:hint="eastAsia"/>
          <w:bCs/>
          <w:color w:val="000000" w:themeColor="text1"/>
          <w:spacing w:val="20"/>
          <w:sz w:val="56"/>
          <w:szCs w:val="72"/>
        </w:rPr>
        <w:t>全民参保工作人员</w:t>
      </w:r>
    </w:p>
    <w:p>
      <w:pPr>
        <w:jc w:val="center"/>
        <w:rPr>
          <w:rFonts w:ascii="黑体" w:eastAsia="黑体" w:hAnsi="黑体"/>
          <w:bCs/>
          <w:color w:val="000000" w:themeColor="text1"/>
          <w:spacing w:val="20"/>
          <w:sz w:val="56"/>
          <w:szCs w:val="72"/>
        </w:rPr>
      </w:pPr>
      <w:r>
        <w:rPr>
          <w:rFonts w:ascii="黑体" w:eastAsia="黑体" w:hAnsi="黑体" w:hint="eastAsia"/>
          <w:bCs/>
          <w:color w:val="000000" w:themeColor="text1"/>
          <w:spacing w:val="20"/>
          <w:sz w:val="56"/>
          <w:szCs w:val="72"/>
        </w:rPr>
        <w:t>团体意外保险项目</w:t>
      </w:r>
    </w:p>
    <w:p>
      <w:pPr>
        <w:ind w:firstLine="1040"/>
        <w:rPr>
          <w:rFonts w:ascii="黑体" w:eastAsia="黑体"/>
          <w:bCs/>
          <w:color w:val="000000" w:themeColor="text1"/>
          <w:sz w:val="52"/>
          <w:szCs w:val="52"/>
        </w:rPr>
      </w:pPr>
    </w:p>
    <w:p>
      <w:pPr>
        <w:jc w:val="center"/>
        <w:rPr>
          <w:rFonts w:ascii="黑体" w:eastAsia="黑体"/>
          <w:bCs/>
          <w:color w:val="000000" w:themeColor="text1"/>
          <w:sz w:val="72"/>
          <w:szCs w:val="72"/>
        </w:rPr>
      </w:pPr>
      <w:r>
        <w:rPr>
          <w:rFonts w:ascii="黑体" w:eastAsia="黑体" w:hint="eastAsia"/>
          <w:bCs/>
          <w:color w:val="000000" w:themeColor="text1"/>
          <w:sz w:val="72"/>
          <w:szCs w:val="72"/>
        </w:rPr>
        <w:t>响 应 文 件</w:t>
      </w: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spacing w:line="360" w:lineRule="auto"/>
        <w:ind w:firstLineChars="600" w:firstLine="2640"/>
        <w:rPr>
          <w:rFonts w:ascii="黑体" w:eastAsia="黑体"/>
          <w:bCs/>
          <w:color w:val="000000" w:themeColor="text1"/>
          <w:sz w:val="44"/>
          <w:szCs w:val="44"/>
        </w:rPr>
      </w:pPr>
      <w:r>
        <w:rPr>
          <w:rFonts w:ascii="黑体" w:eastAsia="黑体" w:hint="eastAsia"/>
          <w:bCs/>
          <w:color w:val="000000" w:themeColor="text1"/>
          <w:sz w:val="44"/>
          <w:szCs w:val="44"/>
        </w:rPr>
        <w:t>供应商：</w:t>
      </w: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jc w:val="center"/>
        <w:rPr>
          <w:rFonts w:ascii="黑体" w:eastAsia="黑体"/>
          <w:bCs/>
          <w:color w:val="000000" w:themeColor="text1"/>
          <w:sz w:val="44"/>
          <w:szCs w:val="44"/>
        </w:rPr>
      </w:pPr>
    </w:p>
    <w:p>
      <w:pPr>
        <w:jc w:val="center"/>
        <w:rPr>
          <w:rFonts w:ascii="宋体" w:hAnsi="宋体"/>
          <w:bCs/>
          <w:color w:val="000000" w:themeColor="text1"/>
          <w:sz w:val="24"/>
          <w:szCs w:val="24"/>
        </w:rPr>
      </w:pPr>
      <w:r>
        <w:rPr>
          <w:rFonts w:ascii="黑体" w:eastAsia="黑体" w:hint="eastAsia"/>
          <w:bCs/>
          <w:color w:val="000000" w:themeColor="text1"/>
          <w:sz w:val="44"/>
          <w:szCs w:val="44"/>
        </w:rPr>
        <w:t>二○年月日</w:t>
      </w:r>
    </w:p>
    <w:p>
      <w:pPr>
        <w:spacing w:line="400" w:lineRule="exact"/>
        <w:ind w:leftChars="798" w:left="1676" w:firstLine="602"/>
        <w:rPr>
          <w:rFonts w:ascii="宋体" w:hAnsi="宋体"/>
          <w:bCs/>
          <w:color w:val="000000" w:themeColor="text1"/>
          <w:sz w:val="24"/>
          <w:szCs w:val="24"/>
        </w:rPr>
      </w:pPr>
      <w:r>
        <w:rPr>
          <w:rFonts w:ascii="宋体" w:hAnsi="宋体"/>
          <w:bCs/>
          <w:color w:val="000000" w:themeColor="text1"/>
          <w:sz w:val="24"/>
          <w:szCs w:val="24"/>
        </w:rPr>
        <w:br w:type="page"/>
      </w:r>
    </w:p>
    <w:p>
      <w:pPr>
        <w:spacing w:line="400" w:lineRule="exact"/>
        <w:ind w:leftChars="798" w:left="1676" w:firstLine="602"/>
        <w:rPr>
          <w:rFonts w:ascii="宋体" w:hAnsi="宋体"/>
          <w:bCs/>
          <w:color w:val="000000" w:themeColor="text1"/>
          <w:sz w:val="24"/>
          <w:szCs w:val="24"/>
        </w:rPr>
      </w:pPr>
      <w:r>
        <w:rPr>
          <w:rFonts w:ascii="楷体_GB2312" w:eastAsia="楷体_GB2312"/>
          <w:b/>
          <w:color w:val="000000" w:themeColor="text1"/>
          <w:sz w:val="30"/>
          <w:szCs w:val="30"/>
        </w:rPr>
        <w:lastRenderedPageBreak/>
        <w:pict>
          <v:rect id="_x0000_s1027" style="position:absolute;left:0;text-align:left;margin-left:352.3pt;margin-top:2.75pt;width:115.5pt;height:62.4pt;z-index:251660288" o:gfxdata="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TDSWO1wAAAAkBAAAPAAAAAAAAAAEAIAAAACIAAABkcnMv&#10;ZG93bnJldi54bWxQSwECFAAUAAAACACHTuJA2IBCkQQCAAApBAAADgAAAAAAAAABACAAAAAmAQAA&#10;ZHJzL2Uyb0RvYy54bWxQSwUGAAAAAAYABgBZAQAAnAUAAAAA&#10;">
            <v:textbox>
              <w:txbxContent>
                <w:p>
                  <w:pPr>
                    <w:jc w:val="center"/>
                    <w:rPr>
                      <w:b/>
                      <w:sz w:val="72"/>
                      <w:szCs w:val="72"/>
                    </w:rPr>
                  </w:pPr>
                  <w:r>
                    <w:rPr>
                      <w:rFonts w:hint="eastAsia"/>
                      <w:b/>
                      <w:sz w:val="72"/>
                      <w:szCs w:val="72"/>
                    </w:rPr>
                    <w:t>副本</w:t>
                  </w:r>
                </w:p>
              </w:txbxContent>
            </v:textbox>
          </v:rect>
        </w:pict>
      </w:r>
    </w:p>
    <w:p>
      <w:pPr>
        <w:ind w:firstLine="880"/>
        <w:jc w:val="center"/>
        <w:rPr>
          <w:rFonts w:ascii="黑体" w:eastAsia="黑体" w:hAnsi="华文中宋"/>
          <w:bCs/>
          <w:color w:val="000000" w:themeColor="text1"/>
          <w:sz w:val="44"/>
          <w:szCs w:val="44"/>
        </w:rPr>
      </w:pPr>
    </w:p>
    <w:p>
      <w:pPr>
        <w:ind w:firstLine="880"/>
        <w:jc w:val="center"/>
        <w:rPr>
          <w:rFonts w:ascii="黑体" w:eastAsia="黑体" w:hAnsi="华文中宋"/>
          <w:bCs/>
          <w:color w:val="000000" w:themeColor="text1"/>
          <w:sz w:val="44"/>
          <w:szCs w:val="44"/>
        </w:rPr>
      </w:pPr>
    </w:p>
    <w:p>
      <w:pPr>
        <w:jc w:val="center"/>
        <w:rPr>
          <w:rFonts w:ascii="黑体" w:eastAsia="黑体" w:hAnsi="黑体"/>
          <w:bCs/>
          <w:color w:val="000000" w:themeColor="text1"/>
          <w:spacing w:val="20"/>
          <w:sz w:val="56"/>
          <w:szCs w:val="72"/>
        </w:rPr>
      </w:pPr>
      <w:r>
        <w:rPr>
          <w:rFonts w:ascii="黑体" w:eastAsia="黑体" w:hAnsi="黑体" w:hint="eastAsia"/>
          <w:bCs/>
          <w:color w:val="000000" w:themeColor="text1"/>
          <w:spacing w:val="20"/>
          <w:sz w:val="56"/>
          <w:szCs w:val="72"/>
        </w:rPr>
        <w:t>全民参保工作人员</w:t>
      </w:r>
    </w:p>
    <w:p>
      <w:pPr>
        <w:jc w:val="center"/>
        <w:rPr>
          <w:rFonts w:ascii="黑体" w:eastAsia="黑体" w:hAnsi="黑体"/>
          <w:bCs/>
          <w:color w:val="000000" w:themeColor="text1"/>
          <w:spacing w:val="20"/>
          <w:sz w:val="56"/>
          <w:szCs w:val="72"/>
        </w:rPr>
      </w:pPr>
      <w:r>
        <w:rPr>
          <w:rFonts w:ascii="黑体" w:eastAsia="黑体" w:hAnsi="黑体" w:hint="eastAsia"/>
          <w:bCs/>
          <w:color w:val="000000" w:themeColor="text1"/>
          <w:spacing w:val="20"/>
          <w:sz w:val="56"/>
          <w:szCs w:val="72"/>
        </w:rPr>
        <w:t>团体意外保险项目</w:t>
      </w:r>
    </w:p>
    <w:p>
      <w:pPr>
        <w:ind w:firstLine="1040"/>
        <w:rPr>
          <w:rFonts w:ascii="黑体" w:eastAsia="黑体"/>
          <w:bCs/>
          <w:color w:val="000000" w:themeColor="text1"/>
          <w:sz w:val="52"/>
          <w:szCs w:val="52"/>
        </w:rPr>
      </w:pPr>
    </w:p>
    <w:p>
      <w:pPr>
        <w:jc w:val="center"/>
        <w:rPr>
          <w:rFonts w:ascii="黑体" w:eastAsia="黑体"/>
          <w:bCs/>
          <w:color w:val="000000" w:themeColor="text1"/>
          <w:sz w:val="72"/>
          <w:szCs w:val="72"/>
        </w:rPr>
      </w:pPr>
      <w:r>
        <w:rPr>
          <w:rFonts w:ascii="黑体" w:eastAsia="黑体" w:hint="eastAsia"/>
          <w:bCs/>
          <w:color w:val="000000" w:themeColor="text1"/>
          <w:sz w:val="72"/>
          <w:szCs w:val="72"/>
        </w:rPr>
        <w:t>响 应 文 件</w:t>
      </w: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ind w:firstLine="560"/>
        <w:rPr>
          <w:rFonts w:ascii="黑体" w:eastAsia="黑体"/>
          <w:bCs/>
          <w:color w:val="000000" w:themeColor="text1"/>
          <w:sz w:val="28"/>
          <w:szCs w:val="28"/>
        </w:rPr>
      </w:pPr>
    </w:p>
    <w:p>
      <w:pPr>
        <w:spacing w:line="360" w:lineRule="auto"/>
        <w:ind w:firstLineChars="600" w:firstLine="2640"/>
        <w:rPr>
          <w:rFonts w:ascii="黑体" w:eastAsia="黑体"/>
          <w:bCs/>
          <w:color w:val="000000" w:themeColor="text1"/>
          <w:sz w:val="44"/>
          <w:szCs w:val="44"/>
        </w:rPr>
      </w:pPr>
      <w:r>
        <w:rPr>
          <w:rFonts w:ascii="黑体" w:eastAsia="黑体" w:hint="eastAsia"/>
          <w:bCs/>
          <w:color w:val="000000" w:themeColor="text1"/>
          <w:sz w:val="44"/>
          <w:szCs w:val="44"/>
        </w:rPr>
        <w:t>供应商：</w:t>
      </w: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ind w:firstLine="640"/>
        <w:rPr>
          <w:rFonts w:ascii="黑体" w:eastAsia="黑体"/>
          <w:bCs/>
          <w:color w:val="000000" w:themeColor="text1"/>
          <w:sz w:val="32"/>
        </w:rPr>
      </w:pPr>
    </w:p>
    <w:p>
      <w:pPr>
        <w:spacing w:line="360" w:lineRule="auto"/>
        <w:ind w:firstLine="480"/>
        <w:jc w:val="center"/>
        <w:rPr>
          <w:rFonts w:ascii="黑体" w:eastAsia="黑体"/>
          <w:bCs/>
          <w:color w:val="000000" w:themeColor="text1"/>
          <w:sz w:val="44"/>
          <w:szCs w:val="44"/>
        </w:rPr>
      </w:pPr>
    </w:p>
    <w:p>
      <w:pPr>
        <w:spacing w:line="360" w:lineRule="auto"/>
        <w:ind w:firstLine="480"/>
        <w:jc w:val="center"/>
        <w:rPr>
          <w:rFonts w:ascii="黑体" w:eastAsia="黑体"/>
          <w:bCs/>
          <w:color w:val="000000" w:themeColor="text1"/>
          <w:sz w:val="44"/>
          <w:szCs w:val="44"/>
        </w:rPr>
      </w:pPr>
      <w:r>
        <w:rPr>
          <w:rFonts w:ascii="黑体" w:eastAsia="黑体" w:hint="eastAsia"/>
          <w:bCs/>
          <w:color w:val="000000" w:themeColor="text1"/>
          <w:sz w:val="44"/>
          <w:szCs w:val="44"/>
        </w:rPr>
        <w:t>二○年月日</w:t>
      </w:r>
    </w:p>
    <w:p>
      <w:pPr>
        <w:outlineLvl w:val="0"/>
        <w:rPr>
          <w:rFonts w:ascii="黑体" w:eastAsia="黑体" w:hAnsi="宋体"/>
          <w:bCs/>
          <w:color w:val="000000" w:themeColor="text1"/>
          <w:sz w:val="24"/>
          <w:szCs w:val="24"/>
        </w:rPr>
      </w:pPr>
      <w:r>
        <w:rPr>
          <w:rFonts w:ascii="黑体" w:eastAsia="黑体"/>
          <w:bCs/>
          <w:color w:val="000000" w:themeColor="text1"/>
          <w:sz w:val="44"/>
          <w:szCs w:val="44"/>
        </w:rPr>
        <w:br w:type="page"/>
      </w:r>
      <w:r>
        <w:rPr>
          <w:rFonts w:ascii="黑体" w:eastAsia="黑体" w:hAnsi="宋体" w:hint="eastAsia"/>
          <w:bCs/>
          <w:color w:val="000000" w:themeColor="text1"/>
          <w:sz w:val="24"/>
          <w:szCs w:val="24"/>
        </w:rPr>
        <w:lastRenderedPageBreak/>
        <w:t>（一）响应函（格式）</w:t>
      </w:r>
    </w:p>
    <w:p>
      <w:pPr>
        <w:spacing w:line="360" w:lineRule="auto"/>
        <w:ind w:firstLine="560"/>
        <w:jc w:val="center"/>
        <w:rPr>
          <w:rFonts w:ascii="宋体" w:hAnsi="宋体"/>
          <w:bCs/>
          <w:color w:val="000000" w:themeColor="text1"/>
          <w:sz w:val="24"/>
          <w:szCs w:val="24"/>
        </w:rPr>
      </w:pPr>
      <w:r>
        <w:rPr>
          <w:rFonts w:ascii="黑体" w:eastAsia="黑体" w:hint="eastAsia"/>
          <w:bCs/>
          <w:color w:val="000000" w:themeColor="text1"/>
          <w:sz w:val="28"/>
          <w:szCs w:val="28"/>
        </w:rPr>
        <w:t>响应函</w:t>
      </w:r>
    </w:p>
    <w:p>
      <w:pPr>
        <w:spacing w:line="360" w:lineRule="auto"/>
        <w:jc w:val="left"/>
        <w:rPr>
          <w:rFonts w:ascii="宋体" w:hAnsi="宋体"/>
          <w:bCs/>
          <w:color w:val="000000" w:themeColor="text1"/>
          <w:sz w:val="24"/>
          <w:szCs w:val="24"/>
        </w:rPr>
      </w:pPr>
      <w:r>
        <w:rPr>
          <w:rFonts w:ascii="宋体" w:hAnsi="宋体" w:hint="eastAsia"/>
          <w:bCs/>
          <w:color w:val="000000" w:themeColor="text1"/>
          <w:sz w:val="24"/>
          <w:szCs w:val="24"/>
        </w:rPr>
        <w:t>无锡市社会保险基金管理中心：</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我方收到贵方全民参保工作人员团体意外保险项目采购文件，经仔细阅读和研究，我方决定参加此次全民参保工作人员团体意外保险项目的报价。</w:t>
      </w:r>
    </w:p>
    <w:p>
      <w:pPr>
        <w:tabs>
          <w:tab w:val="left" w:pos="315"/>
          <w:tab w:val="left" w:pos="525"/>
          <w:tab w:val="left" w:pos="945"/>
          <w:tab w:val="left" w:pos="1155"/>
        </w:tabs>
        <w:spacing w:line="360" w:lineRule="auto"/>
        <w:ind w:firstLine="480"/>
        <w:rPr>
          <w:rStyle w:val="HTML"/>
          <w:color w:val="000000" w:themeColor="text1"/>
        </w:rPr>
      </w:pPr>
      <w:r>
        <w:rPr>
          <w:rFonts w:ascii="宋体" w:hAnsi="宋体" w:hint="eastAsia"/>
          <w:bCs/>
          <w:color w:val="000000" w:themeColor="text1"/>
          <w:sz w:val="24"/>
          <w:szCs w:val="24"/>
        </w:rPr>
        <w:t>我们愿意提供在采购文件中要求的文件、资料</w:t>
      </w:r>
      <w:r>
        <w:rPr>
          <w:rFonts w:ascii="宋体" w:hAnsi="宋体" w:hint="eastAsia"/>
          <w:bCs/>
          <w:color w:val="000000" w:themeColor="text1"/>
        </w:rPr>
        <w:t>（</w:t>
      </w:r>
      <w:r>
        <w:rPr>
          <w:rFonts w:ascii="宋体" w:hAnsi="宋体" w:hint="eastAsia"/>
          <w:bCs/>
          <w:color w:val="000000" w:themeColor="text1"/>
          <w:sz w:val="24"/>
          <w:szCs w:val="24"/>
        </w:rPr>
        <w:t>具体内容如下</w:t>
      </w:r>
      <w:r>
        <w:rPr>
          <w:rFonts w:ascii="宋体" w:hAnsi="宋体" w:hint="eastAsia"/>
          <w:bCs/>
          <w:color w:val="000000" w:themeColor="text1"/>
        </w:rPr>
        <w:t>）</w:t>
      </w:r>
      <w:r>
        <w:rPr>
          <w:rStyle w:val="HTML"/>
          <w:rFonts w:hint="eastAsia"/>
          <w:color w:val="000000" w:themeColor="text1"/>
        </w:rPr>
        <w:t>：</w:t>
      </w:r>
    </w:p>
    <w:p>
      <w:pPr>
        <w:tabs>
          <w:tab w:val="left" w:pos="315"/>
          <w:tab w:val="left" w:pos="525"/>
          <w:tab w:val="left" w:pos="945"/>
          <w:tab w:val="left" w:pos="1155"/>
        </w:tabs>
        <w:spacing w:line="360" w:lineRule="auto"/>
        <w:ind w:firstLineChars="200" w:firstLine="480"/>
        <w:rPr>
          <w:rFonts w:ascii="宋体" w:hAnsi="宋体" w:cs="宋体"/>
          <w:color w:val="000000" w:themeColor="text1"/>
          <w:sz w:val="24"/>
          <w:szCs w:val="24"/>
        </w:rPr>
      </w:pPr>
      <w:r>
        <w:rPr>
          <w:rFonts w:ascii="宋体" w:hAnsi="宋体" w:hint="eastAsia"/>
          <w:bCs/>
          <w:color w:val="000000" w:themeColor="text1"/>
          <w:sz w:val="24"/>
          <w:szCs w:val="24"/>
        </w:rPr>
        <w:t>1.关于资格的声明函</w:t>
      </w:r>
    </w:p>
    <w:p>
      <w:pPr>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2.资格、资信证明文件</w:t>
      </w:r>
    </w:p>
    <w:p>
      <w:pPr>
        <w:tabs>
          <w:tab w:val="left" w:pos="525"/>
        </w:tabs>
        <w:spacing w:line="360" w:lineRule="auto"/>
        <w:ind w:firstLine="465"/>
        <w:rPr>
          <w:rFonts w:ascii="宋体" w:hAnsi="宋体"/>
          <w:b/>
          <w:bCs/>
          <w:color w:val="000000" w:themeColor="text1"/>
          <w:sz w:val="24"/>
          <w:szCs w:val="24"/>
        </w:rPr>
      </w:pPr>
      <w:r>
        <w:rPr>
          <w:rFonts w:ascii="宋体" w:hAnsi="宋体" w:hint="eastAsia"/>
          <w:bCs/>
          <w:color w:val="000000" w:themeColor="text1"/>
          <w:sz w:val="24"/>
          <w:szCs w:val="24"/>
        </w:rPr>
        <w:t>（1）投标人有效期内营业执照副本复印件或扫描件，</w:t>
      </w:r>
      <w:r>
        <w:rPr>
          <w:rFonts w:ascii="宋体" w:hAnsi="宋体" w:hint="eastAsia"/>
          <w:b/>
          <w:bCs/>
          <w:color w:val="000000" w:themeColor="text1"/>
          <w:sz w:val="24"/>
          <w:szCs w:val="24"/>
        </w:rPr>
        <w:t>并加盖公章；</w:t>
      </w:r>
    </w:p>
    <w:p>
      <w:pPr>
        <w:tabs>
          <w:tab w:val="left" w:pos="567"/>
          <w:tab w:val="left" w:pos="709"/>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（2）供应商法定代表人授权委托书（法定代表人亲自参与投标的除外,投标人如为分支机构的，请自行将 “法定代表人”更改为“负责人”，如分支机构投标时涉及到招标文件中“法定代表人”要求的部分，其具体要求视同本条规定</w:t>
      </w:r>
      <w:r>
        <w:rPr>
          <w:rFonts w:ascii="宋体" w:hAnsi="宋体" w:hint="eastAsia"/>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（3）供应商法定代表人身份证及被授权代表的身份证正反面复印件或扫描件；</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（4）供应商所在企业基本账户开户许可证或基本存款信息复印件或扫描件；</w:t>
      </w:r>
    </w:p>
    <w:p>
      <w:pPr>
        <w:tabs>
          <w:tab w:val="left" w:pos="567"/>
          <w:tab w:val="left" w:pos="945"/>
        </w:tabs>
        <w:spacing w:line="360" w:lineRule="auto"/>
        <w:ind w:firstLineChars="200" w:firstLine="480"/>
        <w:rPr>
          <w:rFonts w:ascii="宋体" w:hAnsi="宋体"/>
          <w:b/>
          <w:bCs/>
          <w:color w:val="000000" w:themeColor="text1"/>
          <w:sz w:val="24"/>
          <w:szCs w:val="24"/>
        </w:rPr>
      </w:pPr>
      <w:r>
        <w:rPr>
          <w:rFonts w:ascii="宋体" w:hAnsi="宋体" w:hint="eastAsia"/>
          <w:bCs/>
          <w:color w:val="000000" w:themeColor="text1"/>
          <w:sz w:val="24"/>
          <w:szCs w:val="24"/>
        </w:rPr>
        <w:t>（5）供应商是被授权分支机构的《经营保险业务许可证》复印件或扫描件；</w:t>
      </w:r>
    </w:p>
    <w:p>
      <w:pPr>
        <w:tabs>
          <w:tab w:val="left" w:pos="52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（6）经第三方专业机构审计的2022年度审计报告或所附的资产负债表、利润表和偿付能力状况表</w:t>
      </w:r>
      <w:r>
        <w:rPr>
          <w:rFonts w:ascii="宋体" w:hAnsi="宋体" w:hint="eastAsia"/>
          <w:b/>
          <w:bCs/>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（7）供应商近三个月中任意一个月份(不含开标当月)的依法缴纳税收的相关材料（</w:t>
      </w:r>
      <w:r>
        <w:rPr>
          <w:rFonts w:ascii="宋体" w:hAnsi="宋体" w:hint="eastAsia"/>
          <w:b/>
          <w:bCs/>
          <w:color w:val="000000" w:themeColor="text1"/>
          <w:sz w:val="24"/>
          <w:szCs w:val="24"/>
        </w:rPr>
        <w:t>提供相关主管部门证明或银行代扣证明复印件或扫描件</w:t>
      </w:r>
      <w:r>
        <w:rPr>
          <w:rFonts w:ascii="宋体" w:hAnsi="宋体" w:hint="eastAsia"/>
          <w:bCs/>
          <w:color w:val="000000" w:themeColor="text1"/>
          <w:sz w:val="24"/>
          <w:szCs w:val="24"/>
        </w:rPr>
        <w:t>）；</w:t>
      </w:r>
    </w:p>
    <w:p>
      <w:pPr>
        <w:tabs>
          <w:tab w:val="left" w:pos="567"/>
          <w:tab w:val="left" w:pos="709"/>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（8）供应商近三个月中任意一个月(不含</w:t>
      </w:r>
      <w:r>
        <w:rPr>
          <w:rFonts w:ascii="宋体" w:hAnsi="宋体" w:hint="eastAsia"/>
          <w:b/>
          <w:bCs/>
          <w:color w:val="000000" w:themeColor="text1"/>
          <w:sz w:val="24"/>
          <w:szCs w:val="24"/>
        </w:rPr>
        <w:t>开标</w:t>
      </w:r>
      <w:r>
        <w:rPr>
          <w:rFonts w:ascii="宋体" w:hAnsi="宋体" w:hint="eastAsia"/>
          <w:bCs/>
          <w:color w:val="000000" w:themeColor="text1"/>
          <w:sz w:val="24"/>
          <w:szCs w:val="24"/>
        </w:rPr>
        <w:t>当月)的社会保险缴纳证明（</w:t>
      </w:r>
      <w:r>
        <w:rPr>
          <w:rFonts w:ascii="宋体" w:hAnsi="宋体" w:hint="eastAsia"/>
          <w:b/>
          <w:bCs/>
          <w:color w:val="000000" w:themeColor="text1"/>
          <w:sz w:val="24"/>
          <w:szCs w:val="24"/>
        </w:rPr>
        <w:t>提供相关主管部门证明或银行代扣证明复印件</w:t>
      </w:r>
      <w:r>
        <w:rPr>
          <w:rFonts w:ascii="宋体" w:hAnsi="宋体" w:hint="eastAsia"/>
          <w:bCs/>
          <w:color w:val="000000" w:themeColor="text1"/>
          <w:sz w:val="24"/>
          <w:szCs w:val="24"/>
        </w:rPr>
        <w:t>）；</w:t>
      </w:r>
    </w:p>
    <w:p>
      <w:pPr>
        <w:tabs>
          <w:tab w:val="left" w:pos="567"/>
          <w:tab w:val="left" w:pos="945"/>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（9）被授权人</w:t>
      </w:r>
      <w:r>
        <w:rPr>
          <w:rFonts w:ascii="宋体" w:hAnsi="宋体" w:hint="eastAsia"/>
          <w:b/>
          <w:bCs/>
          <w:color w:val="000000" w:themeColor="text1"/>
          <w:sz w:val="24"/>
          <w:szCs w:val="24"/>
        </w:rPr>
        <w:t>开标</w:t>
      </w:r>
      <w:r>
        <w:rPr>
          <w:rFonts w:ascii="宋体" w:hAnsi="宋体" w:hint="eastAsia"/>
          <w:bCs/>
          <w:color w:val="000000" w:themeColor="text1"/>
          <w:sz w:val="24"/>
          <w:szCs w:val="24"/>
        </w:rPr>
        <w:t>前由本企业缴纳一个月（不含参加</w:t>
      </w:r>
      <w:r>
        <w:rPr>
          <w:rFonts w:ascii="宋体" w:hAnsi="宋体" w:hint="eastAsia"/>
          <w:b/>
          <w:bCs/>
          <w:color w:val="000000" w:themeColor="text1"/>
          <w:sz w:val="24"/>
          <w:szCs w:val="24"/>
        </w:rPr>
        <w:t>开标</w:t>
      </w:r>
      <w:r>
        <w:rPr>
          <w:rFonts w:ascii="宋体" w:hAnsi="宋体" w:hint="eastAsia"/>
          <w:bCs/>
          <w:color w:val="000000" w:themeColor="text1"/>
          <w:sz w:val="24"/>
          <w:szCs w:val="24"/>
        </w:rPr>
        <w:t>当月）的社会保险缴纳证明（</w:t>
      </w:r>
      <w:r>
        <w:rPr>
          <w:rFonts w:ascii="宋体" w:hAnsi="宋体" w:hint="eastAsia"/>
          <w:b/>
          <w:bCs/>
          <w:color w:val="000000" w:themeColor="text1"/>
          <w:sz w:val="24"/>
          <w:szCs w:val="24"/>
        </w:rPr>
        <w:t>提供相关主管部门证明或银行代扣证明复印件或扫描件</w:t>
      </w:r>
      <w:r>
        <w:rPr>
          <w:rFonts w:ascii="宋体" w:hAnsi="宋体" w:hint="eastAsia"/>
          <w:bCs/>
          <w:color w:val="000000" w:themeColor="text1"/>
          <w:sz w:val="24"/>
          <w:szCs w:val="24"/>
        </w:rPr>
        <w:t>）；</w:t>
      </w:r>
    </w:p>
    <w:p>
      <w:pPr>
        <w:tabs>
          <w:tab w:val="left" w:pos="426"/>
          <w:tab w:val="left" w:pos="567"/>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（10）经第三方专业机构核实的2022年度供应商的《履约能力调查报告书》精简版复印件或扫描件</w:t>
      </w:r>
      <w:r>
        <w:rPr>
          <w:rFonts w:ascii="宋体" w:hAnsi="宋体" w:hint="eastAsia"/>
          <w:color w:val="000000" w:themeColor="text1"/>
          <w:sz w:val="24"/>
          <w:szCs w:val="24"/>
        </w:rPr>
        <w:t>；</w:t>
      </w:r>
    </w:p>
    <w:p>
      <w:pPr>
        <w:tabs>
          <w:tab w:val="left" w:pos="426"/>
          <w:tab w:val="left" w:pos="567"/>
        </w:tabs>
        <w:spacing w:line="360" w:lineRule="auto"/>
        <w:ind w:firstLineChars="200" w:firstLine="480"/>
        <w:rPr>
          <w:rFonts w:ascii="宋体" w:hAnsi="宋体" w:cs="宋体"/>
          <w:b/>
          <w:color w:val="000000" w:themeColor="text1"/>
          <w:kern w:val="0"/>
          <w:sz w:val="24"/>
          <w:szCs w:val="24"/>
        </w:rPr>
      </w:pPr>
      <w:r>
        <w:rPr>
          <w:rFonts w:ascii="宋体" w:hAnsi="宋体" w:hint="eastAsia"/>
          <w:bCs/>
          <w:color w:val="000000" w:themeColor="text1"/>
          <w:sz w:val="24"/>
          <w:szCs w:val="24"/>
        </w:rPr>
        <w:t>（11）承诺</w:t>
      </w:r>
      <w:r>
        <w:rPr>
          <w:rFonts w:ascii="宋体" w:hAnsi="宋体" w:cs="宋体" w:hint="eastAsia"/>
          <w:color w:val="000000" w:themeColor="text1"/>
          <w:kern w:val="0"/>
          <w:sz w:val="24"/>
          <w:szCs w:val="24"/>
        </w:rPr>
        <w:t>书</w:t>
      </w:r>
      <w:r>
        <w:rPr>
          <w:rFonts w:ascii="宋体" w:hAnsi="宋体" w:cs="宋体" w:hint="eastAsia"/>
          <w:b/>
          <w:color w:val="000000" w:themeColor="text1"/>
          <w:kern w:val="0"/>
          <w:sz w:val="24"/>
          <w:szCs w:val="24"/>
        </w:rPr>
        <w:t>（格式见附件）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3.报价表（格式见附件）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4.补充性文件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lastRenderedPageBreak/>
        <w:t>（1）供应商基本状况一览表（格式见附件）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（2）企业简介</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1）主要介绍本地机构的组织机构、人员、技术力量、主要负责人；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2）其他。</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（3）供应商认为有必要提供的声明和文件</w:t>
      </w:r>
    </w:p>
    <w:p>
      <w:pPr>
        <w:tabs>
          <w:tab w:val="left" w:pos="52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ab/>
        <w:t>5.评分标准中对应的其它所需证明材料（如有自行添加）</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6.保险条款</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（1）保险条款、附加条款及特别约定内容差异表（格式见附件）；</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（2）附相对应的保险主条款、附加条款及特别约定内容。</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7.服务方案</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（1）项目概述</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（2）承保服务方案及承诺；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（3）理赔服务方案及承诺；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（4）预防灾损服务方案及承诺；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（5）内部业务管理方案及承诺；</w:t>
      </w:r>
    </w:p>
    <w:p>
      <w:pPr>
        <w:tabs>
          <w:tab w:val="left" w:pos="525"/>
          <w:tab w:val="left" w:pos="945"/>
          <w:tab w:val="left" w:pos="1050"/>
        </w:tabs>
        <w:spacing w:line="360" w:lineRule="auto"/>
        <w:ind w:left="523"/>
        <w:rPr>
          <w:rFonts w:ascii="宋体" w:hAnsi="宋体"/>
          <w:bCs/>
          <w:color w:val="000000" w:themeColor="text1"/>
          <w:sz w:val="24"/>
          <w:szCs w:val="24"/>
        </w:rPr>
      </w:pPr>
      <w:r>
        <w:rPr>
          <w:rFonts w:ascii="宋体" w:hAnsi="宋体" w:hint="eastAsia"/>
          <w:bCs/>
          <w:color w:val="000000" w:themeColor="text1"/>
          <w:sz w:val="24"/>
          <w:szCs w:val="24"/>
        </w:rPr>
        <w:t>（6）其它增值服务方案及承诺。</w:t>
      </w:r>
    </w:p>
    <w:p>
      <w:pPr>
        <w:tabs>
          <w:tab w:val="left" w:pos="525"/>
          <w:tab w:val="left" w:pos="945"/>
          <w:tab w:val="left" w:pos="1050"/>
          <w:tab w:val="left" w:pos="113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8.如果我方的响应文件被接受，我方将履行采购文件中规定的每一项要求，按期、按质、按量，完成相关服务工作。</w:t>
      </w:r>
    </w:p>
    <w:p>
      <w:pPr>
        <w:tabs>
          <w:tab w:val="left" w:pos="525"/>
          <w:tab w:val="left" w:pos="945"/>
          <w:tab w:val="left" w:pos="1050"/>
          <w:tab w:val="left" w:pos="113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9.我方认为你们有权决定成交供应商。</w:t>
      </w:r>
    </w:p>
    <w:p>
      <w:pPr>
        <w:tabs>
          <w:tab w:val="left" w:pos="525"/>
          <w:tab w:val="left" w:pos="945"/>
          <w:tab w:val="left" w:pos="1050"/>
          <w:tab w:val="left" w:pos="113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10.我方愿意遵守相关法律法规和合同条款履行自己的全部责任。在合同履行过程中，双方如有争议，友好协商解决。</w:t>
      </w:r>
    </w:p>
    <w:p>
      <w:pPr>
        <w:tabs>
          <w:tab w:val="left" w:pos="525"/>
          <w:tab w:val="left" w:pos="945"/>
          <w:tab w:val="left" w:pos="1050"/>
          <w:tab w:val="left" w:pos="1130"/>
        </w:tabs>
        <w:spacing w:line="360" w:lineRule="auto"/>
        <w:ind w:firstLineChars="200" w:firstLine="480"/>
        <w:rPr>
          <w:rFonts w:ascii="宋体" w:hAnsi="宋体"/>
          <w:bCs/>
          <w:color w:val="000000" w:themeColor="text1"/>
          <w:sz w:val="24"/>
          <w:szCs w:val="24"/>
        </w:rPr>
      </w:pPr>
      <w:r>
        <w:rPr>
          <w:rFonts w:ascii="宋体" w:hAnsi="宋体" w:hint="eastAsia"/>
          <w:bCs/>
          <w:color w:val="000000" w:themeColor="text1"/>
          <w:sz w:val="24"/>
          <w:szCs w:val="24"/>
        </w:rPr>
        <w:t>11.我方认可并遵守采购文件的所有规定，放弃对采购文件提出质疑的权利。</w:t>
      </w:r>
    </w:p>
    <w:p>
      <w:pPr>
        <w:spacing w:line="400" w:lineRule="exact"/>
        <w:ind w:firstLine="480"/>
        <w:rPr>
          <w:rFonts w:ascii="宋体" w:hAnsi="宋体"/>
          <w:bCs/>
          <w:color w:val="000000" w:themeColor="text1"/>
          <w:sz w:val="24"/>
          <w:szCs w:val="24"/>
        </w:rPr>
      </w:pPr>
    </w:p>
    <w:p>
      <w:pPr>
        <w:spacing w:line="400" w:lineRule="exact"/>
        <w:ind w:firstLine="480"/>
        <w:rPr>
          <w:rFonts w:ascii="宋体" w:hAnsi="宋体"/>
          <w:bCs/>
          <w:color w:val="000000" w:themeColor="text1"/>
          <w:sz w:val="24"/>
          <w:szCs w:val="24"/>
        </w:rPr>
      </w:pPr>
      <w:r>
        <w:rPr>
          <w:rFonts w:ascii="宋体" w:hAnsi="宋体" w:hint="eastAsia"/>
          <w:bCs/>
          <w:color w:val="000000" w:themeColor="text1"/>
          <w:sz w:val="24"/>
          <w:szCs w:val="24"/>
        </w:rPr>
        <w:t xml:space="preserve">供应商（盖章）：     </w:t>
      </w:r>
    </w:p>
    <w:p>
      <w:pPr>
        <w:spacing w:line="400" w:lineRule="exact"/>
        <w:ind w:firstLine="480"/>
        <w:rPr>
          <w:rFonts w:ascii="宋体" w:hAnsi="宋体"/>
          <w:bCs/>
          <w:color w:val="000000" w:themeColor="text1"/>
          <w:sz w:val="24"/>
          <w:szCs w:val="24"/>
        </w:rPr>
      </w:pPr>
      <w:r>
        <w:rPr>
          <w:rFonts w:ascii="宋体" w:hAnsi="宋体" w:hint="eastAsia"/>
          <w:bCs/>
          <w:color w:val="000000" w:themeColor="text1"/>
          <w:sz w:val="24"/>
          <w:szCs w:val="24"/>
        </w:rPr>
        <w:t>法定代表人（</w:t>
      </w:r>
      <w:r>
        <w:rPr>
          <w:rFonts w:ascii="宋体" w:hAnsi="宋体" w:hint="eastAsia"/>
          <w:bCs/>
          <w:color w:val="000000" w:themeColor="text1"/>
          <w:sz w:val="24"/>
          <w:szCs w:val="24"/>
          <w:lang w:val="en-GB"/>
        </w:rPr>
        <w:t>或</w:t>
      </w:r>
      <w:r>
        <w:rPr>
          <w:rFonts w:ascii="宋体" w:hAnsi="宋体" w:hint="eastAsia"/>
          <w:bCs/>
          <w:color w:val="000000" w:themeColor="text1"/>
          <w:sz w:val="24"/>
          <w:szCs w:val="24"/>
        </w:rPr>
        <w:t>无锡市级机构负责人）或被授权代表（签字或盖章）：</w:t>
      </w:r>
    </w:p>
    <w:p>
      <w:pPr>
        <w:spacing w:line="400" w:lineRule="exact"/>
        <w:ind w:firstLine="480"/>
        <w:rPr>
          <w:rFonts w:ascii="宋体" w:hAnsi="宋体"/>
          <w:bCs/>
          <w:color w:val="000000" w:themeColor="text1"/>
          <w:sz w:val="24"/>
          <w:szCs w:val="24"/>
        </w:rPr>
      </w:pPr>
      <w:r>
        <w:rPr>
          <w:rFonts w:ascii="宋体" w:hAnsi="宋体" w:hint="eastAsia"/>
          <w:bCs/>
          <w:color w:val="000000" w:themeColor="text1"/>
          <w:sz w:val="24"/>
          <w:szCs w:val="24"/>
        </w:rPr>
        <w:t>电话：                              传真：</w:t>
      </w:r>
    </w:p>
    <w:p>
      <w:pPr>
        <w:spacing w:line="400" w:lineRule="exact"/>
        <w:ind w:firstLine="480"/>
        <w:rPr>
          <w:rFonts w:ascii="宋体" w:hAnsi="宋体"/>
          <w:bCs/>
          <w:color w:val="000000" w:themeColor="text1"/>
          <w:sz w:val="24"/>
          <w:szCs w:val="24"/>
        </w:rPr>
      </w:pPr>
      <w:r>
        <w:rPr>
          <w:rFonts w:ascii="宋体" w:hAnsi="宋体" w:hint="eastAsia"/>
          <w:bCs/>
          <w:color w:val="000000" w:themeColor="text1"/>
          <w:sz w:val="24"/>
          <w:szCs w:val="24"/>
        </w:rPr>
        <w:t>通讯地址：                          邮编</w:t>
      </w:r>
    </w:p>
    <w:p>
      <w:pPr>
        <w:outlineLvl w:val="0"/>
        <w:rPr>
          <w:rFonts w:ascii="黑体" w:eastAsia="黑体"/>
          <w:bCs/>
          <w:color w:val="000000" w:themeColor="text1"/>
          <w:sz w:val="28"/>
          <w:szCs w:val="28"/>
        </w:rPr>
      </w:pPr>
      <w:r>
        <w:rPr>
          <w:rFonts w:ascii="宋体" w:hAnsi="宋体"/>
          <w:bCs/>
          <w:color w:val="000000" w:themeColor="text1"/>
          <w:sz w:val="24"/>
          <w:szCs w:val="24"/>
        </w:rPr>
        <w:br w:type="page"/>
      </w:r>
      <w:r>
        <w:rPr>
          <w:rFonts w:ascii="黑体" w:eastAsia="黑体" w:hAnsi="宋体" w:hint="eastAsia"/>
          <w:bCs/>
          <w:color w:val="000000" w:themeColor="text1"/>
          <w:sz w:val="24"/>
          <w:szCs w:val="24"/>
        </w:rPr>
        <w:lastRenderedPageBreak/>
        <w:t>（二）（供应商）关于资格的声明函（格式）</w:t>
      </w:r>
    </w:p>
    <w:p>
      <w:pPr>
        <w:spacing w:line="360" w:lineRule="auto"/>
        <w:ind w:firstLine="720"/>
        <w:rPr>
          <w:rFonts w:ascii="黑体" w:eastAsia="黑体"/>
          <w:bCs/>
          <w:color w:val="000000" w:themeColor="text1"/>
          <w:sz w:val="36"/>
        </w:rPr>
      </w:pPr>
    </w:p>
    <w:p>
      <w:pPr>
        <w:ind w:firstLine="560"/>
        <w:jc w:val="center"/>
        <w:outlineLvl w:val="0"/>
        <w:rPr>
          <w:rFonts w:ascii="黑体" w:eastAsia="黑体"/>
          <w:bCs/>
          <w:color w:val="000000" w:themeColor="text1"/>
          <w:sz w:val="28"/>
          <w:szCs w:val="28"/>
        </w:rPr>
      </w:pPr>
      <w:bookmarkStart w:id="7" w:name="报价方关于资格的声明函（格式）"/>
      <w:bookmarkEnd w:id="7"/>
      <w:r>
        <w:rPr>
          <w:rFonts w:ascii="黑体" w:eastAsia="黑体" w:hint="eastAsia"/>
          <w:bCs/>
          <w:color w:val="000000" w:themeColor="text1"/>
          <w:sz w:val="28"/>
          <w:szCs w:val="28"/>
        </w:rPr>
        <w:t>关于资格的声明函</w:t>
      </w:r>
    </w:p>
    <w:p>
      <w:pPr>
        <w:ind w:firstLine="560"/>
        <w:jc w:val="center"/>
        <w:outlineLvl w:val="0"/>
        <w:rPr>
          <w:rFonts w:ascii="黑体" w:eastAsia="黑体"/>
          <w:bCs/>
          <w:color w:val="000000" w:themeColor="text1"/>
          <w:sz w:val="28"/>
          <w:szCs w:val="28"/>
        </w:rPr>
      </w:pPr>
    </w:p>
    <w:p>
      <w:pPr>
        <w:spacing w:line="360" w:lineRule="auto"/>
        <w:jc w:val="left"/>
        <w:rPr>
          <w:rFonts w:ascii="宋体" w:hAnsi="宋体"/>
          <w:bCs/>
          <w:color w:val="000000" w:themeColor="text1"/>
          <w:sz w:val="24"/>
          <w:szCs w:val="24"/>
        </w:rPr>
      </w:pPr>
      <w:r>
        <w:rPr>
          <w:rFonts w:ascii="宋体" w:hAnsi="宋体" w:hint="eastAsia"/>
          <w:bCs/>
          <w:color w:val="000000" w:themeColor="text1"/>
          <w:sz w:val="24"/>
          <w:szCs w:val="24"/>
        </w:rPr>
        <w:t>无锡市社会保险基金管理中心：</w:t>
      </w:r>
    </w:p>
    <w:p>
      <w:pPr>
        <w:numPr>
          <w:ilvl w:val="0"/>
          <w:numId w:val="9"/>
        </w:numPr>
        <w:spacing w:line="360" w:lineRule="auto"/>
        <w:ind w:left="839" w:hanging="357"/>
        <w:rPr>
          <w:rFonts w:ascii="宋体" w:hAnsi="宋体"/>
          <w:bCs/>
          <w:color w:val="000000" w:themeColor="text1"/>
          <w:sz w:val="24"/>
          <w:szCs w:val="24"/>
        </w:rPr>
      </w:pPr>
      <w:r>
        <w:rPr>
          <w:rFonts w:ascii="宋体" w:hAnsi="宋体" w:hint="eastAsia"/>
          <w:bCs/>
          <w:color w:val="000000" w:themeColor="text1"/>
          <w:sz w:val="24"/>
          <w:szCs w:val="24"/>
        </w:rPr>
        <w:t>我单位(个人)参加政府采购活动前三年内在生产经营活动中没有重大违法记录。</w:t>
      </w:r>
    </w:p>
    <w:p>
      <w:pPr>
        <w:numPr>
          <w:ilvl w:val="0"/>
          <w:numId w:val="9"/>
        </w:numPr>
        <w:spacing w:line="360" w:lineRule="auto"/>
        <w:ind w:left="0" w:firstLine="482"/>
        <w:rPr>
          <w:rFonts w:ascii="宋体" w:hAnsi="宋体"/>
          <w:bCs/>
          <w:color w:val="000000" w:themeColor="text1"/>
          <w:sz w:val="24"/>
          <w:szCs w:val="24"/>
        </w:rPr>
      </w:pPr>
      <w:r>
        <w:rPr>
          <w:rFonts w:ascii="宋体" w:hAnsi="宋体" w:hint="eastAsia"/>
          <w:bCs/>
          <w:color w:val="000000" w:themeColor="text1"/>
          <w:sz w:val="24"/>
          <w:szCs w:val="24"/>
        </w:rPr>
        <w:t>我单位(个人)愿针对本次全民参保工作人员团体意外保险项目进行报价，响应文件中所有关于报价资格的文件、证明、陈述均是真实的、准确的。若有违背，我公司（单位）  愿意承担由此而产生的一切后果。</w:t>
      </w: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ind w:firstLine="480"/>
        <w:rPr>
          <w:rFonts w:ascii="宋体" w:hAnsi="宋体"/>
          <w:bCs/>
          <w:color w:val="000000" w:themeColor="text1"/>
          <w:sz w:val="24"/>
          <w:szCs w:val="24"/>
        </w:rPr>
      </w:pPr>
    </w:p>
    <w:p>
      <w:pPr>
        <w:spacing w:line="360" w:lineRule="auto"/>
        <w:ind w:firstLine="482"/>
        <w:rPr>
          <w:rFonts w:ascii="宋体" w:hAnsi="宋体"/>
          <w:bCs/>
          <w:color w:val="000000" w:themeColor="text1"/>
          <w:sz w:val="24"/>
          <w:szCs w:val="24"/>
        </w:rPr>
      </w:pPr>
      <w:r>
        <w:rPr>
          <w:rFonts w:ascii="宋体" w:hAnsi="宋体" w:hint="eastAsia"/>
          <w:bCs/>
          <w:color w:val="000000" w:themeColor="text1"/>
          <w:sz w:val="24"/>
          <w:szCs w:val="24"/>
        </w:rPr>
        <w:t>供应商（盖章）：</w:t>
      </w:r>
    </w:p>
    <w:p>
      <w:pPr>
        <w:spacing w:line="360" w:lineRule="auto"/>
        <w:ind w:firstLine="482"/>
        <w:rPr>
          <w:rFonts w:ascii="宋体" w:hAnsi="宋体"/>
          <w:bCs/>
          <w:color w:val="000000" w:themeColor="text1"/>
          <w:sz w:val="24"/>
          <w:szCs w:val="24"/>
        </w:rPr>
      </w:pPr>
      <w:r>
        <w:rPr>
          <w:rFonts w:ascii="宋体" w:hAnsi="宋体" w:hint="eastAsia"/>
          <w:bCs/>
          <w:color w:val="000000" w:themeColor="text1"/>
          <w:sz w:val="24"/>
          <w:szCs w:val="24"/>
        </w:rPr>
        <w:t>法定代表人或被授权代表（签字或盖章）：</w:t>
      </w:r>
    </w:p>
    <w:p>
      <w:pPr>
        <w:spacing w:line="360" w:lineRule="auto"/>
        <w:ind w:firstLine="482"/>
        <w:rPr>
          <w:rFonts w:ascii="宋体" w:hAnsi="宋体"/>
          <w:bCs/>
          <w:color w:val="000000" w:themeColor="text1"/>
          <w:sz w:val="24"/>
          <w:szCs w:val="24"/>
        </w:rPr>
      </w:pPr>
      <w:r>
        <w:rPr>
          <w:rFonts w:ascii="宋体" w:hAnsi="宋体" w:hint="eastAsia"/>
          <w:bCs/>
          <w:color w:val="000000" w:themeColor="text1"/>
          <w:sz w:val="24"/>
          <w:szCs w:val="24"/>
        </w:rPr>
        <w:t>日期：</w:t>
      </w:r>
    </w:p>
    <w:p>
      <w:pPr>
        <w:ind w:firstLine="480"/>
        <w:outlineLvl w:val="0"/>
        <w:rPr>
          <w:rFonts w:ascii="宋体" w:hAnsi="宋体"/>
          <w:bCs/>
          <w:color w:val="000000" w:themeColor="text1"/>
          <w:sz w:val="24"/>
          <w:szCs w:val="24"/>
        </w:rPr>
      </w:pPr>
    </w:p>
    <w:p>
      <w:pPr>
        <w:jc w:val="left"/>
        <w:rPr>
          <w:rFonts w:ascii="黑体" w:eastAsia="黑体"/>
          <w:bCs/>
          <w:color w:val="000000" w:themeColor="text1"/>
          <w:sz w:val="28"/>
          <w:szCs w:val="28"/>
        </w:rPr>
      </w:pPr>
      <w:r>
        <w:rPr>
          <w:rFonts w:ascii="宋体" w:hAnsi="宋体"/>
          <w:bCs/>
          <w:color w:val="000000" w:themeColor="text1"/>
          <w:sz w:val="24"/>
          <w:szCs w:val="24"/>
        </w:rPr>
        <w:br w:type="page"/>
      </w:r>
      <w:r>
        <w:rPr>
          <w:rFonts w:ascii="黑体" w:eastAsia="黑体" w:hAnsi="宋体" w:hint="eastAsia"/>
          <w:bCs/>
          <w:color w:val="000000" w:themeColor="text1"/>
          <w:sz w:val="24"/>
          <w:szCs w:val="24"/>
        </w:rPr>
        <w:lastRenderedPageBreak/>
        <w:t>（三）（供应商）法定代表人授权委托书（格式）</w:t>
      </w:r>
    </w:p>
    <w:p>
      <w:pPr>
        <w:ind w:firstLine="560"/>
        <w:jc w:val="center"/>
        <w:outlineLvl w:val="0"/>
        <w:rPr>
          <w:rFonts w:ascii="黑体" w:eastAsia="黑体"/>
          <w:bCs/>
          <w:color w:val="000000" w:themeColor="text1"/>
          <w:sz w:val="28"/>
          <w:szCs w:val="28"/>
        </w:rPr>
      </w:pPr>
    </w:p>
    <w:p>
      <w:pPr>
        <w:ind w:firstLine="560"/>
        <w:jc w:val="center"/>
        <w:outlineLvl w:val="0"/>
        <w:rPr>
          <w:rFonts w:ascii="黑体" w:eastAsia="黑体"/>
          <w:bCs/>
          <w:color w:val="000000" w:themeColor="text1"/>
          <w:sz w:val="28"/>
          <w:szCs w:val="28"/>
        </w:rPr>
      </w:pPr>
    </w:p>
    <w:p>
      <w:pPr>
        <w:ind w:firstLine="560"/>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法定代表人授权委托书</w:t>
      </w:r>
    </w:p>
    <w:p>
      <w:pPr>
        <w:ind w:firstLine="480"/>
        <w:rPr>
          <w:rFonts w:ascii="宋体" w:hAnsi="宋体"/>
          <w:bCs/>
          <w:color w:val="000000" w:themeColor="text1"/>
          <w:sz w:val="24"/>
          <w:szCs w:val="24"/>
        </w:rPr>
      </w:pPr>
    </w:p>
    <w:p>
      <w:pPr>
        <w:spacing w:line="360" w:lineRule="auto"/>
        <w:rPr>
          <w:rFonts w:ascii="宋体" w:hAnsi="宋体"/>
          <w:bCs/>
          <w:color w:val="000000" w:themeColor="text1"/>
          <w:sz w:val="24"/>
          <w:szCs w:val="24"/>
        </w:rPr>
      </w:pPr>
      <w:r>
        <w:rPr>
          <w:rFonts w:ascii="宋体" w:hAnsi="宋体" w:hint="eastAsia"/>
          <w:bCs/>
          <w:color w:val="000000" w:themeColor="text1"/>
          <w:sz w:val="24"/>
          <w:szCs w:val="24"/>
        </w:rPr>
        <w:t>无锡市社会保险基金管理中心：</w:t>
      </w:r>
    </w:p>
    <w:p>
      <w:pPr>
        <w:spacing w:line="360" w:lineRule="auto"/>
        <w:ind w:firstLine="480"/>
        <w:rPr>
          <w:rFonts w:ascii="宋体" w:hAnsi="宋体"/>
          <w:bCs/>
          <w:sz w:val="24"/>
          <w:szCs w:val="24"/>
        </w:rPr>
      </w:pPr>
      <w:r>
        <w:rPr>
          <w:rFonts w:ascii="宋体" w:hAnsi="宋体" w:hint="eastAsia"/>
          <w:bCs/>
          <w:sz w:val="24"/>
          <w:szCs w:val="24"/>
        </w:rPr>
        <w:t>_____________系中华人民共和国合法企业</w:t>
      </w:r>
    </w:p>
    <w:p>
      <w:pPr>
        <w:spacing w:line="360" w:lineRule="auto"/>
        <w:ind w:firstLine="480"/>
        <w:rPr>
          <w:rFonts w:ascii="宋体" w:hAnsi="宋体"/>
          <w:bCs/>
          <w:sz w:val="24"/>
          <w:szCs w:val="24"/>
        </w:rPr>
      </w:pPr>
      <w:r>
        <w:rPr>
          <w:rFonts w:ascii="宋体" w:hAnsi="宋体" w:hint="eastAsia"/>
          <w:bCs/>
          <w:sz w:val="24"/>
          <w:szCs w:val="24"/>
        </w:rPr>
        <w:t>法定地址：_________________特授权__________代表我公司（单位）全权办理针对全民参保工作人员团体意外保险项目的投标、参与报价、签约等具体工作，并签署全部有关的文件、协议及合同。</w:t>
      </w:r>
    </w:p>
    <w:p>
      <w:pPr>
        <w:spacing w:line="360" w:lineRule="auto"/>
        <w:ind w:firstLine="480"/>
        <w:rPr>
          <w:rFonts w:ascii="宋体" w:hAnsi="宋体"/>
          <w:bCs/>
          <w:sz w:val="24"/>
          <w:szCs w:val="24"/>
        </w:rPr>
      </w:pPr>
      <w:r>
        <w:rPr>
          <w:rFonts w:ascii="宋体" w:hAnsi="宋体" w:hint="eastAsia"/>
          <w:bCs/>
          <w:sz w:val="24"/>
          <w:szCs w:val="24"/>
        </w:rPr>
        <w:t>我公司（单位）对被授权人的签名负全部责任。</w:t>
      </w:r>
    </w:p>
    <w:p>
      <w:pPr>
        <w:spacing w:line="360" w:lineRule="auto"/>
        <w:ind w:firstLine="480"/>
        <w:rPr>
          <w:rFonts w:ascii="宋体" w:hAnsi="宋体"/>
          <w:bCs/>
          <w:sz w:val="24"/>
          <w:szCs w:val="24"/>
        </w:rPr>
      </w:pPr>
      <w:r>
        <w:rPr>
          <w:rFonts w:ascii="宋体" w:hAnsi="宋体" w:hint="eastAsia"/>
          <w:bCs/>
          <w:sz w:val="24"/>
          <w:szCs w:val="24"/>
        </w:rPr>
        <w:t>在撤销授权的书面通知送达你处以前，本授权书一直有效，被授权人签署的所有文件（在授权书有效期内签署的）不因授权的撤销而失效。被授权人无转授权。</w:t>
      </w:r>
    </w:p>
    <w:p>
      <w:pPr>
        <w:spacing w:line="360" w:lineRule="auto"/>
        <w:ind w:firstLine="480"/>
        <w:rPr>
          <w:rFonts w:ascii="宋体" w:hAnsi="宋体"/>
          <w:bCs/>
          <w:color w:val="000000" w:themeColor="text1"/>
          <w:sz w:val="24"/>
          <w:szCs w:val="24"/>
        </w:rPr>
      </w:pP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被授权人情况：</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姓名：         性别：       年龄：       职务：</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身份证号码：                电话：</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通讯地址：</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被授权人签名：               单位名称（盖章）：</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法定代表人（签字或盖章）：</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日期：</w:t>
      </w:r>
    </w:p>
    <w:p>
      <w:pPr>
        <w:spacing w:line="360" w:lineRule="auto"/>
        <w:ind w:firstLineChars="1650" w:firstLine="3960"/>
        <w:rPr>
          <w:rFonts w:ascii="宋体" w:hAnsi="宋体"/>
          <w:bCs/>
          <w:color w:val="000000" w:themeColor="text1"/>
          <w:sz w:val="24"/>
          <w:szCs w:val="24"/>
        </w:rPr>
      </w:pPr>
    </w:p>
    <w:p>
      <w:pPr>
        <w:spacing w:line="360" w:lineRule="auto"/>
        <w:ind w:firstLine="480"/>
        <w:jc w:val="center"/>
        <w:rPr>
          <w:rFonts w:ascii="宋体" w:hAnsi="宋体"/>
          <w:bCs/>
          <w:color w:val="000000" w:themeColor="text1"/>
          <w:sz w:val="24"/>
          <w:szCs w:val="24"/>
        </w:rPr>
      </w:pPr>
      <w:r>
        <w:rPr>
          <w:rFonts w:ascii="宋体" w:hAnsi="宋体" w:hint="eastAsia"/>
          <w:bCs/>
          <w:color w:val="000000" w:themeColor="text1"/>
          <w:sz w:val="24"/>
          <w:szCs w:val="24"/>
        </w:rPr>
        <w:t>（授权人身份证复印件粘贴处</w:t>
      </w:r>
      <w:r>
        <w:rPr>
          <w:rFonts w:ascii="宋体" w:hAnsi="宋体"/>
          <w:bCs/>
          <w:color w:val="000000" w:themeColor="text1"/>
          <w:sz w:val="24"/>
          <w:szCs w:val="24"/>
        </w:rPr>
        <w:t>）</w:t>
      </w:r>
      <w:r>
        <w:rPr>
          <w:rFonts w:ascii="宋体" w:hAnsi="宋体" w:hint="eastAsia"/>
          <w:bCs/>
          <w:color w:val="000000" w:themeColor="text1"/>
          <w:sz w:val="24"/>
          <w:szCs w:val="24"/>
        </w:rPr>
        <w:t xml:space="preserve">         (被授权人身份证复印件粘贴处)</w:t>
      </w:r>
    </w:p>
    <w:p>
      <w:pPr>
        <w:spacing w:line="360" w:lineRule="auto"/>
        <w:ind w:firstLine="480"/>
        <w:jc w:val="center"/>
        <w:rPr>
          <w:rFonts w:ascii="宋体" w:hAnsi="宋体"/>
          <w:bCs/>
          <w:color w:val="000000" w:themeColor="text1"/>
          <w:sz w:val="24"/>
          <w:szCs w:val="24"/>
        </w:rPr>
      </w:pPr>
      <w:r>
        <w:rPr>
          <w:rFonts w:ascii="宋体" w:hAnsi="宋体" w:hint="eastAsia"/>
          <w:bCs/>
          <w:color w:val="000000" w:themeColor="text1"/>
          <w:sz w:val="24"/>
          <w:szCs w:val="24"/>
        </w:rPr>
        <w:t>（本页粘贴身份证复印件有相片一面，身份证另一面粘贴在本页背面）</w:t>
      </w:r>
    </w:p>
    <w:p>
      <w:pPr>
        <w:outlineLvl w:val="0"/>
        <w:rPr>
          <w:rFonts w:ascii="黑体" w:eastAsia="黑体" w:hAnsi="宋体"/>
          <w:bCs/>
          <w:color w:val="000000" w:themeColor="text1"/>
          <w:sz w:val="24"/>
          <w:szCs w:val="24"/>
        </w:rPr>
      </w:pPr>
      <w:r>
        <w:rPr>
          <w:rFonts w:ascii="宋体" w:hAnsi="宋体"/>
          <w:bCs/>
          <w:color w:val="000000" w:themeColor="text1"/>
          <w:sz w:val="24"/>
          <w:szCs w:val="24"/>
        </w:rPr>
        <w:br w:type="page"/>
      </w:r>
      <w:r>
        <w:rPr>
          <w:rFonts w:ascii="黑体" w:eastAsia="黑体" w:hAnsi="宋体" w:hint="eastAsia"/>
          <w:bCs/>
          <w:color w:val="000000" w:themeColor="text1"/>
          <w:sz w:val="24"/>
          <w:szCs w:val="24"/>
        </w:rPr>
        <w:lastRenderedPageBreak/>
        <w:t>（四）承诺书（格式）</w:t>
      </w:r>
    </w:p>
    <w:p>
      <w:pPr>
        <w:ind w:firstLine="560"/>
        <w:outlineLvl w:val="0"/>
        <w:rPr>
          <w:rFonts w:ascii="黑体" w:eastAsia="黑体"/>
          <w:bCs/>
          <w:color w:val="000000" w:themeColor="text1"/>
          <w:sz w:val="28"/>
          <w:szCs w:val="28"/>
        </w:rPr>
      </w:pPr>
    </w:p>
    <w:p>
      <w:pPr>
        <w:ind w:firstLine="560"/>
        <w:jc w:val="center"/>
        <w:rPr>
          <w:rFonts w:ascii="黑体" w:eastAsia="黑体"/>
          <w:bCs/>
          <w:color w:val="000000" w:themeColor="text1"/>
          <w:sz w:val="28"/>
          <w:szCs w:val="28"/>
        </w:rPr>
      </w:pPr>
      <w:r>
        <w:rPr>
          <w:rFonts w:ascii="黑体" w:eastAsia="黑体" w:hint="eastAsia"/>
          <w:bCs/>
          <w:color w:val="000000" w:themeColor="text1"/>
          <w:sz w:val="28"/>
          <w:szCs w:val="28"/>
        </w:rPr>
        <w:t>承诺书</w:t>
      </w:r>
    </w:p>
    <w:p>
      <w:pPr>
        <w:ind w:firstLine="560"/>
        <w:jc w:val="center"/>
        <w:rPr>
          <w:rFonts w:ascii="黑体" w:eastAsia="黑体"/>
          <w:bCs/>
          <w:color w:val="000000" w:themeColor="text1"/>
          <w:sz w:val="28"/>
          <w:szCs w:val="28"/>
        </w:rPr>
      </w:pPr>
    </w:p>
    <w:p>
      <w:pPr>
        <w:ind w:firstLine="480"/>
        <w:rPr>
          <w:rFonts w:ascii="宋体" w:hAnsi="宋体"/>
          <w:sz w:val="24"/>
          <w:szCs w:val="24"/>
        </w:rPr>
      </w:pPr>
      <w:r>
        <w:rPr>
          <w:rFonts w:ascii="宋体" w:hAnsi="宋体" w:hint="eastAsia"/>
          <w:sz w:val="24"/>
          <w:szCs w:val="24"/>
        </w:rPr>
        <w:t>________________（</w:t>
      </w:r>
      <w:r>
        <w:rPr>
          <w:rFonts w:ascii="宋体" w:hAnsi="宋体" w:hint="eastAsia"/>
          <w:sz w:val="24"/>
        </w:rPr>
        <w:t>供应商</w:t>
      </w:r>
      <w:r>
        <w:rPr>
          <w:rFonts w:ascii="宋体" w:hAnsi="宋体" w:hint="eastAsia"/>
          <w:sz w:val="24"/>
          <w:szCs w:val="24"/>
        </w:rPr>
        <w:t>名称）在此承诺：</w:t>
      </w:r>
    </w:p>
    <w:p>
      <w:pPr>
        <w:ind w:firstLine="480"/>
        <w:rPr>
          <w:rFonts w:ascii="宋体" w:hAnsi="宋体"/>
          <w:sz w:val="24"/>
          <w:szCs w:val="24"/>
        </w:rPr>
      </w:pPr>
    </w:p>
    <w:p>
      <w:pPr>
        <w:spacing w:line="360" w:lineRule="auto"/>
        <w:ind w:firstLine="480"/>
        <w:rPr>
          <w:rFonts w:ascii="宋体" w:hAnsi="宋体"/>
          <w:sz w:val="24"/>
          <w:szCs w:val="24"/>
        </w:rPr>
      </w:pPr>
      <w:r>
        <w:rPr>
          <w:rFonts w:ascii="宋体" w:hAnsi="宋体" w:hint="eastAsia"/>
          <w:sz w:val="24"/>
          <w:szCs w:val="24"/>
        </w:rPr>
        <w:t>一、本公司（单位）对全民参保工作人员团体意外保险项目所提供的服务均满足采购人要求。如所供之服务不符合前述承诺，本公司（单位）将承担一切法律责任；</w:t>
      </w:r>
    </w:p>
    <w:p>
      <w:pPr>
        <w:spacing w:line="360" w:lineRule="auto"/>
        <w:ind w:firstLine="480"/>
        <w:rPr>
          <w:rFonts w:ascii="宋体" w:hAnsi="宋体"/>
          <w:sz w:val="24"/>
          <w:szCs w:val="24"/>
        </w:rPr>
      </w:pPr>
      <w:r>
        <w:rPr>
          <w:rFonts w:ascii="宋体" w:hAnsi="宋体" w:hint="eastAsia"/>
          <w:sz w:val="24"/>
          <w:szCs w:val="24"/>
        </w:rPr>
        <w:t>二、本公司（单位）承诺本项目的保险</w:t>
      </w:r>
      <w:r>
        <w:rPr>
          <w:rFonts w:ascii="宋体" w:hAnsi="宋体" w:hint="eastAsia"/>
          <w:bCs/>
          <w:sz w:val="24"/>
          <w:szCs w:val="24"/>
        </w:rPr>
        <w:t>期限发生的保险责任范围内的事故，本单位负责赔偿</w:t>
      </w:r>
      <w:r>
        <w:rPr>
          <w:rFonts w:ascii="宋体" w:hAnsi="宋体" w:hint="eastAsia"/>
          <w:sz w:val="24"/>
          <w:szCs w:val="24"/>
        </w:rPr>
        <w:t>。</w:t>
      </w:r>
    </w:p>
    <w:p>
      <w:pPr>
        <w:spacing w:line="360" w:lineRule="auto"/>
        <w:ind w:firstLine="480"/>
        <w:rPr>
          <w:rFonts w:ascii="宋体" w:hAnsi="宋体"/>
          <w:color w:val="000000" w:themeColor="text1"/>
          <w:sz w:val="24"/>
        </w:rPr>
      </w:pPr>
    </w:p>
    <w:p>
      <w:pPr>
        <w:spacing w:line="360" w:lineRule="auto"/>
        <w:ind w:firstLineChars="2250" w:firstLine="5400"/>
        <w:rPr>
          <w:rFonts w:ascii="宋体" w:hAnsi="宋体"/>
          <w:bCs/>
          <w:color w:val="000000" w:themeColor="text1"/>
          <w:sz w:val="24"/>
          <w:szCs w:val="24"/>
        </w:rPr>
      </w:pPr>
    </w:p>
    <w:p>
      <w:pPr>
        <w:spacing w:line="360" w:lineRule="auto"/>
        <w:ind w:firstLineChars="1550" w:firstLine="3720"/>
        <w:rPr>
          <w:rFonts w:ascii="宋体" w:hAnsi="宋体"/>
          <w:bCs/>
          <w:color w:val="000000" w:themeColor="text1"/>
          <w:sz w:val="24"/>
          <w:szCs w:val="24"/>
        </w:rPr>
      </w:pPr>
    </w:p>
    <w:p>
      <w:pPr>
        <w:spacing w:line="360" w:lineRule="auto"/>
        <w:ind w:firstLineChars="1550" w:firstLine="3720"/>
        <w:rPr>
          <w:rFonts w:ascii="宋体" w:hAnsi="宋体"/>
          <w:bCs/>
          <w:color w:val="000000" w:themeColor="text1"/>
          <w:sz w:val="24"/>
          <w:szCs w:val="24"/>
        </w:rPr>
      </w:pPr>
    </w:p>
    <w:p>
      <w:pPr>
        <w:spacing w:line="360" w:lineRule="auto"/>
        <w:ind w:firstLineChars="1550" w:firstLine="3720"/>
        <w:rPr>
          <w:rFonts w:ascii="宋体" w:hAnsi="宋体"/>
          <w:bCs/>
          <w:color w:val="000000" w:themeColor="text1"/>
          <w:sz w:val="24"/>
          <w:szCs w:val="24"/>
        </w:rPr>
      </w:pPr>
      <w:r>
        <w:rPr>
          <w:rFonts w:ascii="宋体" w:hAnsi="宋体" w:hint="eastAsia"/>
          <w:bCs/>
          <w:color w:val="000000" w:themeColor="text1"/>
          <w:sz w:val="24"/>
          <w:szCs w:val="24"/>
        </w:rPr>
        <w:t>供应商（盖章）：</w:t>
      </w:r>
    </w:p>
    <w:p>
      <w:pPr>
        <w:spacing w:line="360" w:lineRule="auto"/>
        <w:ind w:firstLine="480"/>
        <w:rPr>
          <w:rFonts w:ascii="宋体" w:hAnsi="宋体"/>
          <w:bCs/>
          <w:color w:val="000000" w:themeColor="text1"/>
          <w:sz w:val="24"/>
          <w:szCs w:val="24"/>
        </w:rPr>
      </w:pPr>
      <w:r>
        <w:rPr>
          <w:rFonts w:ascii="宋体" w:hAnsi="宋体" w:hint="eastAsia"/>
          <w:bCs/>
          <w:color w:val="000000" w:themeColor="text1"/>
          <w:sz w:val="24"/>
          <w:szCs w:val="24"/>
        </w:rPr>
        <w:t xml:space="preserve">      法定代表人或被授权代表（签字或盖章）：</w:t>
      </w:r>
    </w:p>
    <w:p>
      <w:pPr>
        <w:ind w:firstLine="640"/>
        <w:jc w:val="center"/>
        <w:rPr>
          <w:rFonts w:ascii="黑体" w:eastAsia="黑体"/>
          <w:bCs/>
          <w:color w:val="000000" w:themeColor="text1"/>
          <w:sz w:val="32"/>
        </w:rPr>
      </w:pPr>
    </w:p>
    <w:p>
      <w:pPr>
        <w:outlineLvl w:val="0"/>
        <w:rPr>
          <w:rFonts w:ascii="黑体" w:eastAsia="黑体"/>
          <w:bCs/>
          <w:color w:val="000000" w:themeColor="text1"/>
          <w:sz w:val="28"/>
          <w:szCs w:val="28"/>
        </w:rPr>
      </w:pPr>
      <w:r>
        <w:rPr>
          <w:rFonts w:ascii="宋体" w:hAnsi="宋体"/>
          <w:bCs/>
          <w:color w:val="000000" w:themeColor="text1"/>
          <w:sz w:val="24"/>
          <w:szCs w:val="24"/>
        </w:rPr>
        <w:br w:type="page"/>
      </w:r>
      <w:r>
        <w:rPr>
          <w:rFonts w:ascii="黑体" w:eastAsia="黑体" w:hAnsi="宋体" w:hint="eastAsia"/>
          <w:bCs/>
          <w:color w:val="000000" w:themeColor="text1"/>
          <w:sz w:val="24"/>
          <w:szCs w:val="24"/>
        </w:rPr>
        <w:lastRenderedPageBreak/>
        <w:t>（五）报价表（格式）</w:t>
      </w:r>
    </w:p>
    <w:p>
      <w:pPr>
        <w:ind w:firstLine="560"/>
        <w:jc w:val="center"/>
        <w:outlineLvl w:val="0"/>
        <w:rPr>
          <w:rFonts w:ascii="黑体" w:eastAsia="黑体"/>
          <w:bCs/>
          <w:color w:val="000000" w:themeColor="text1"/>
          <w:sz w:val="28"/>
          <w:szCs w:val="28"/>
        </w:rPr>
      </w:pPr>
    </w:p>
    <w:p>
      <w:pPr>
        <w:ind w:firstLine="560"/>
        <w:jc w:val="center"/>
        <w:outlineLvl w:val="0"/>
        <w:rPr>
          <w:rFonts w:ascii="黑体" w:eastAsia="黑体"/>
          <w:bCs/>
          <w:color w:val="000000" w:themeColor="text1"/>
          <w:sz w:val="28"/>
          <w:szCs w:val="28"/>
        </w:rPr>
      </w:pPr>
    </w:p>
    <w:p>
      <w:pPr>
        <w:ind w:firstLine="560"/>
        <w:jc w:val="center"/>
        <w:outlineLvl w:val="0"/>
        <w:rPr>
          <w:rFonts w:ascii="黑体" w:eastAsia="黑体"/>
          <w:bCs/>
          <w:color w:val="000000" w:themeColor="text1"/>
          <w:sz w:val="28"/>
          <w:szCs w:val="28"/>
        </w:rPr>
      </w:pPr>
      <w:r>
        <w:rPr>
          <w:rFonts w:ascii="黑体" w:eastAsia="黑体" w:hint="eastAsia"/>
          <w:bCs/>
          <w:color w:val="000000" w:themeColor="text1"/>
          <w:sz w:val="28"/>
          <w:szCs w:val="28"/>
        </w:rPr>
        <w:t>报价表</w:t>
      </w:r>
    </w:p>
    <w:p>
      <w:pPr>
        <w:spacing w:line="360" w:lineRule="auto"/>
        <w:ind w:firstLineChars="150" w:firstLine="360"/>
        <w:rPr>
          <w:rFonts w:ascii="黑体" w:eastAsia="黑体"/>
          <w:bCs/>
          <w:color w:val="000000" w:themeColor="text1"/>
          <w:sz w:val="24"/>
          <w:szCs w:val="24"/>
        </w:rPr>
      </w:pPr>
    </w:p>
    <w:p>
      <w:pPr>
        <w:spacing w:line="360" w:lineRule="auto"/>
        <w:ind w:firstLineChars="150" w:firstLine="360"/>
        <w:rPr>
          <w:rFonts w:ascii="黑体" w:eastAsia="黑体"/>
          <w:bCs/>
          <w:color w:val="000000" w:themeColor="text1"/>
          <w:sz w:val="24"/>
          <w:szCs w:val="24"/>
        </w:rPr>
      </w:pPr>
    </w:p>
    <w:p>
      <w:pPr>
        <w:spacing w:line="360" w:lineRule="auto"/>
        <w:ind w:firstLineChars="150" w:firstLine="360"/>
        <w:rPr>
          <w:rFonts w:ascii="黑体" w:eastAsia="黑体"/>
          <w:bCs/>
          <w:color w:val="000000" w:themeColor="text1"/>
          <w:sz w:val="24"/>
          <w:szCs w:val="24"/>
        </w:rPr>
      </w:pPr>
    </w:p>
    <w:p>
      <w:pPr>
        <w:spacing w:before="5"/>
        <w:ind w:firstLine="482"/>
        <w:rPr>
          <w:b/>
          <w:bCs/>
          <w:color w:val="000000" w:themeColor="text1"/>
          <w:sz w:val="24"/>
          <w:szCs w:val="24"/>
        </w:rPr>
      </w:pPr>
    </w:p>
    <w:p>
      <w:pPr>
        <w:spacing w:line="360" w:lineRule="auto"/>
        <w:rPr>
          <w:rFonts w:ascii="宋体" w:hAnsi="宋体"/>
          <w:color w:val="000000" w:themeColor="text1"/>
          <w:sz w:val="24"/>
        </w:rPr>
      </w:pPr>
      <w:r>
        <w:rPr>
          <w:rFonts w:ascii="宋体" w:hAnsi="宋体" w:hint="eastAsia"/>
          <w:bCs/>
          <w:color w:val="000000" w:themeColor="text1"/>
          <w:sz w:val="24"/>
          <w:szCs w:val="24"/>
        </w:rPr>
        <w:t>无锡市社会保险基金管理中心</w:t>
      </w:r>
      <w:r>
        <w:rPr>
          <w:rFonts w:ascii="宋体" w:hAnsi="宋体" w:hint="eastAsia"/>
          <w:color w:val="000000" w:themeColor="text1"/>
          <w:sz w:val="24"/>
        </w:rPr>
        <w:t>：</w:t>
      </w:r>
    </w:p>
    <w:p>
      <w:pPr>
        <w:spacing w:line="360" w:lineRule="auto"/>
        <w:ind w:leftChars="265" w:left="556"/>
        <w:rPr>
          <w:rFonts w:ascii="宋体" w:hAnsi="宋体"/>
          <w:sz w:val="24"/>
        </w:rPr>
      </w:pPr>
      <w:r>
        <w:rPr>
          <w:rFonts w:ascii="宋体" w:hAnsi="宋体" w:hint="eastAsia"/>
          <w:sz w:val="24"/>
        </w:rPr>
        <w:t>1.我单位响应每人每年保险费以40元计；</w:t>
      </w:r>
    </w:p>
    <w:p>
      <w:pPr>
        <w:spacing w:line="360" w:lineRule="auto"/>
        <w:ind w:leftChars="265" w:left="556"/>
        <w:rPr>
          <w:rFonts w:ascii="宋体" w:hAnsi="宋体"/>
          <w:sz w:val="24"/>
        </w:rPr>
      </w:pPr>
      <w:r>
        <w:rPr>
          <w:rFonts w:ascii="宋体" w:hAnsi="宋体" w:hint="eastAsia"/>
          <w:sz w:val="24"/>
        </w:rPr>
        <w:t>2.我单位以下所报赔偿限额不低于采购文件中保险方案的赔偿限额：</w:t>
      </w:r>
    </w:p>
    <w:p>
      <w:pPr>
        <w:spacing w:line="360" w:lineRule="auto"/>
        <w:ind w:leftChars="265" w:left="556"/>
        <w:rPr>
          <w:rFonts w:ascii="宋体" w:hAnsi="宋体"/>
          <w:sz w:val="24"/>
        </w:rPr>
      </w:pPr>
      <w:r>
        <w:rPr>
          <w:rFonts w:ascii="宋体" w:hAnsi="宋体" w:hint="eastAsia"/>
          <w:sz w:val="24"/>
        </w:rPr>
        <w:t>（1）</w:t>
      </w:r>
      <w:r>
        <w:rPr>
          <w:rFonts w:ascii="宋体" w:hAnsi="宋体" w:cs="宋体" w:hint="eastAsia"/>
          <w:kern w:val="0"/>
          <w:sz w:val="24"/>
          <w:szCs w:val="24"/>
        </w:rPr>
        <w:t>意外身故：每人给付限额______元</w:t>
      </w:r>
      <w:r>
        <w:rPr>
          <w:rFonts w:ascii="宋体" w:hAnsi="宋体" w:hint="eastAsia"/>
          <w:sz w:val="24"/>
        </w:rPr>
        <w:t>；</w:t>
      </w:r>
    </w:p>
    <w:p>
      <w:pPr>
        <w:spacing w:line="360" w:lineRule="auto"/>
        <w:ind w:leftChars="265" w:left="556"/>
        <w:rPr>
          <w:rFonts w:ascii="宋体" w:hAnsi="宋体"/>
          <w:sz w:val="24"/>
        </w:rPr>
      </w:pPr>
      <w:r>
        <w:rPr>
          <w:rFonts w:ascii="宋体" w:hAnsi="宋体" w:hint="eastAsia"/>
          <w:sz w:val="24"/>
        </w:rPr>
        <w:t>（2）意外伤残：每人每次给付限额_____元，具体按照伤残等级赔付；</w:t>
      </w:r>
    </w:p>
    <w:p>
      <w:pPr>
        <w:spacing w:line="360" w:lineRule="auto"/>
        <w:ind w:firstLine="560"/>
        <w:rPr>
          <w:rFonts w:ascii="宋体" w:hAnsi="宋体"/>
          <w:sz w:val="24"/>
        </w:rPr>
      </w:pPr>
      <w:r>
        <w:rPr>
          <w:rFonts w:ascii="宋体" w:hAnsi="宋体" w:hint="eastAsia"/>
          <w:sz w:val="24"/>
        </w:rPr>
        <w:t>（3）</w:t>
      </w:r>
      <w:r>
        <w:rPr>
          <w:rFonts w:ascii="宋体" w:hAnsi="宋体" w:cs="宋体" w:hint="eastAsia"/>
          <w:kern w:val="0"/>
          <w:sz w:val="24"/>
          <w:szCs w:val="24"/>
        </w:rPr>
        <w:t>意外医疗：每人每年累计给付限额_____</w:t>
      </w:r>
      <w:r>
        <w:rPr>
          <w:rFonts w:ascii="宋体" w:hAnsi="宋体" w:hint="eastAsia"/>
          <w:sz w:val="24"/>
        </w:rPr>
        <w:t>元；</w:t>
      </w:r>
    </w:p>
    <w:p>
      <w:pPr>
        <w:spacing w:line="360" w:lineRule="auto"/>
        <w:ind w:firstLine="560"/>
        <w:rPr>
          <w:rFonts w:ascii="宋体" w:hAnsi="宋体"/>
          <w:sz w:val="24"/>
        </w:rPr>
      </w:pPr>
      <w:r>
        <w:rPr>
          <w:rFonts w:ascii="宋体" w:hAnsi="宋体" w:hint="eastAsia"/>
          <w:sz w:val="24"/>
        </w:rPr>
        <w:t>（4）住院津贴：每人每天给付限额______元。</w:t>
      </w:r>
    </w:p>
    <w:p>
      <w:pPr>
        <w:spacing w:before="5"/>
        <w:ind w:firstLine="482"/>
        <w:rPr>
          <w:b/>
          <w:bCs/>
          <w:color w:val="000000" w:themeColor="text1"/>
          <w:sz w:val="24"/>
          <w:szCs w:val="24"/>
        </w:rPr>
      </w:pPr>
    </w:p>
    <w:p>
      <w:pPr>
        <w:spacing w:before="5"/>
        <w:ind w:firstLine="482"/>
        <w:rPr>
          <w:b/>
          <w:bCs/>
          <w:color w:val="000000" w:themeColor="text1"/>
          <w:sz w:val="24"/>
          <w:szCs w:val="24"/>
        </w:rPr>
      </w:pPr>
    </w:p>
    <w:p>
      <w:pPr>
        <w:spacing w:before="5"/>
        <w:ind w:firstLine="482"/>
        <w:rPr>
          <w:b/>
          <w:bCs/>
          <w:color w:val="000000" w:themeColor="text1"/>
          <w:sz w:val="24"/>
          <w:szCs w:val="24"/>
        </w:rPr>
      </w:pPr>
    </w:p>
    <w:p>
      <w:pPr>
        <w:spacing w:before="5"/>
        <w:ind w:firstLine="482"/>
        <w:rPr>
          <w:b/>
          <w:bCs/>
          <w:color w:val="000000" w:themeColor="text1"/>
          <w:sz w:val="24"/>
          <w:szCs w:val="24"/>
        </w:rPr>
      </w:pPr>
    </w:p>
    <w:p>
      <w:pPr>
        <w:spacing w:before="5"/>
        <w:ind w:firstLine="482"/>
        <w:rPr>
          <w:b/>
          <w:bCs/>
          <w:color w:val="000000" w:themeColor="text1"/>
          <w:sz w:val="24"/>
          <w:szCs w:val="24"/>
        </w:rPr>
      </w:pPr>
    </w:p>
    <w:p>
      <w:pPr>
        <w:spacing w:before="5"/>
        <w:ind w:firstLine="482"/>
        <w:rPr>
          <w:b/>
          <w:bCs/>
          <w:color w:val="000000" w:themeColor="text1"/>
          <w:sz w:val="24"/>
          <w:szCs w:val="24"/>
        </w:rPr>
      </w:pPr>
    </w:p>
    <w:p>
      <w:pPr>
        <w:spacing w:before="5"/>
        <w:ind w:firstLine="482"/>
        <w:rPr>
          <w:bCs/>
          <w:color w:val="000000" w:themeColor="text1"/>
          <w:sz w:val="24"/>
          <w:szCs w:val="24"/>
        </w:rPr>
      </w:pPr>
      <w:r>
        <w:rPr>
          <w:rFonts w:hint="eastAsia"/>
          <w:bCs/>
          <w:color w:val="000000" w:themeColor="text1"/>
          <w:sz w:val="24"/>
          <w:szCs w:val="24"/>
        </w:rPr>
        <w:t xml:space="preserve">                   </w:t>
      </w:r>
      <w:r>
        <w:rPr>
          <w:rFonts w:hint="eastAsia"/>
          <w:bCs/>
          <w:color w:val="000000" w:themeColor="text1"/>
          <w:sz w:val="24"/>
          <w:szCs w:val="24"/>
        </w:rPr>
        <w:t>供应商（公章）：</w:t>
      </w:r>
    </w:p>
    <w:p>
      <w:pPr>
        <w:spacing w:before="5"/>
        <w:ind w:firstLine="482"/>
        <w:rPr>
          <w:b/>
          <w:bCs/>
          <w:color w:val="000000" w:themeColor="text1"/>
          <w:sz w:val="24"/>
          <w:szCs w:val="24"/>
        </w:rPr>
      </w:pPr>
    </w:p>
    <w:p>
      <w:pPr>
        <w:ind w:firstLineChars="350" w:firstLine="840"/>
        <w:outlineLvl w:val="0"/>
        <w:rPr>
          <w:rFonts w:ascii="宋体" w:hAnsi="宋体"/>
          <w:bCs/>
          <w:color w:val="000000" w:themeColor="text1"/>
          <w:sz w:val="24"/>
          <w:szCs w:val="24"/>
        </w:rPr>
      </w:pPr>
      <w:r>
        <w:rPr>
          <w:rFonts w:ascii="宋体" w:hAnsi="宋体" w:hint="eastAsia"/>
          <w:bCs/>
          <w:color w:val="000000" w:themeColor="text1"/>
          <w:sz w:val="24"/>
          <w:szCs w:val="24"/>
        </w:rPr>
        <w:t xml:space="preserve">                法定代表人或被授权代表（签字或盖章）：</w:t>
      </w:r>
    </w:p>
    <w:p>
      <w:pPr>
        <w:ind w:firstLine="480"/>
        <w:outlineLvl w:val="0"/>
        <w:rPr>
          <w:rFonts w:ascii="宋体" w:hAnsi="宋体"/>
          <w:bCs/>
          <w:color w:val="000000" w:themeColor="text1"/>
          <w:sz w:val="24"/>
          <w:szCs w:val="24"/>
        </w:rPr>
      </w:pPr>
    </w:p>
    <w:p>
      <w:pPr>
        <w:ind w:firstLineChars="1700" w:firstLine="4080"/>
        <w:outlineLvl w:val="0"/>
        <w:rPr>
          <w:rFonts w:ascii="宋体" w:hAnsi="宋体"/>
          <w:bCs/>
          <w:color w:val="000000" w:themeColor="text1"/>
          <w:sz w:val="24"/>
          <w:szCs w:val="24"/>
        </w:rPr>
      </w:pPr>
      <w:r>
        <w:rPr>
          <w:rFonts w:ascii="宋体" w:hAnsi="宋体" w:hint="eastAsia"/>
          <w:bCs/>
          <w:color w:val="000000" w:themeColor="text1"/>
          <w:sz w:val="24"/>
          <w:szCs w:val="24"/>
        </w:rPr>
        <w:t>日期：     年    月    日</w:t>
      </w:r>
    </w:p>
    <w:p>
      <w:pPr>
        <w:outlineLvl w:val="0"/>
        <w:rPr>
          <w:rFonts w:ascii="黑体" w:eastAsia="黑体" w:hAnsi="宋体"/>
          <w:bCs/>
          <w:color w:val="000000" w:themeColor="text1"/>
          <w:sz w:val="24"/>
          <w:szCs w:val="24"/>
        </w:rPr>
      </w:pPr>
      <w:r>
        <w:rPr>
          <w:rFonts w:ascii="宋体" w:hAnsi="宋体"/>
          <w:bCs/>
          <w:color w:val="000000" w:themeColor="text1"/>
          <w:sz w:val="24"/>
          <w:szCs w:val="24"/>
        </w:rPr>
        <w:br w:type="page"/>
      </w:r>
      <w:r>
        <w:rPr>
          <w:rFonts w:ascii="黑体" w:eastAsia="黑体" w:hAnsi="宋体" w:hint="eastAsia"/>
          <w:bCs/>
          <w:color w:val="000000" w:themeColor="text1"/>
          <w:sz w:val="24"/>
          <w:szCs w:val="24"/>
        </w:rPr>
        <w:lastRenderedPageBreak/>
        <w:t xml:space="preserve"> (六)供应商基本状况一览表（格式见附件）</w:t>
      </w:r>
    </w:p>
    <w:p>
      <w:pPr>
        <w:rPr>
          <w:rFonts w:ascii="黑体" w:eastAsia="黑体" w:hAnsi="宋体"/>
          <w:bCs/>
          <w:color w:val="000000" w:themeColor="text1"/>
          <w:sz w:val="24"/>
          <w:szCs w:val="24"/>
        </w:rPr>
      </w:pPr>
    </w:p>
    <w:p>
      <w:pPr>
        <w:pStyle w:val="a3"/>
        <w:overflowPunct w:val="0"/>
        <w:spacing w:line="360" w:lineRule="auto"/>
        <w:ind w:firstLine="0"/>
        <w:jc w:val="center"/>
        <w:rPr>
          <w:rFonts w:ascii="黑体" w:eastAsia="黑体" w:hAnsi="宋体"/>
          <w:bCs/>
          <w:color w:val="000000" w:themeColor="text1"/>
          <w:sz w:val="28"/>
          <w:szCs w:val="24"/>
        </w:rPr>
      </w:pPr>
      <w:r>
        <w:rPr>
          <w:rFonts w:ascii="黑体" w:eastAsia="黑体" w:hAnsi="宋体" w:hint="eastAsia"/>
          <w:bCs/>
          <w:color w:val="000000" w:themeColor="text1"/>
          <w:sz w:val="28"/>
          <w:szCs w:val="24"/>
        </w:rPr>
        <w:t>供应商基本状况一览表</w:t>
      </w:r>
    </w:p>
    <w:p>
      <w:pPr>
        <w:pStyle w:val="a3"/>
        <w:overflowPunct w:val="0"/>
        <w:spacing w:line="360" w:lineRule="auto"/>
        <w:ind w:firstLine="0"/>
        <w:jc w:val="center"/>
        <w:rPr>
          <w:rFonts w:ascii="宋体" w:hAnsi="宋体"/>
          <w:color w:val="000000" w:themeColor="text1"/>
          <w:sz w:val="21"/>
          <w:szCs w:val="21"/>
        </w:rPr>
      </w:pPr>
    </w:p>
    <w:p>
      <w:pPr>
        <w:spacing w:line="360" w:lineRule="auto"/>
        <w:rPr>
          <w:rFonts w:ascii="宋体" w:hAnsi="宋体"/>
          <w:bCs/>
          <w:color w:val="000000" w:themeColor="text1"/>
          <w:sz w:val="24"/>
          <w:szCs w:val="24"/>
        </w:rPr>
      </w:pPr>
      <w:r>
        <w:rPr>
          <w:rFonts w:ascii="宋体" w:hAnsi="宋体" w:hint="eastAsia"/>
          <w:bCs/>
          <w:color w:val="000000" w:themeColor="text1"/>
          <w:sz w:val="24"/>
          <w:szCs w:val="24"/>
        </w:rPr>
        <w:t>供应商名称（盖章）：</w:t>
      </w:r>
    </w:p>
    <w:p>
      <w:pPr>
        <w:spacing w:line="360" w:lineRule="auto"/>
        <w:rPr>
          <w:rFonts w:ascii="宋体" w:hAnsi="宋体"/>
          <w:bCs/>
          <w:color w:val="000000" w:themeColor="text1"/>
          <w:sz w:val="24"/>
          <w:szCs w:val="24"/>
        </w:rPr>
      </w:pPr>
      <w:r>
        <w:rPr>
          <w:rFonts w:ascii="宋体" w:hAnsi="宋体" w:hint="eastAsia"/>
          <w:bCs/>
          <w:color w:val="000000" w:themeColor="text1"/>
          <w:sz w:val="24"/>
          <w:szCs w:val="24"/>
        </w:rPr>
        <w:t>法定代表人或被授权代表（签字或盖章）：</w:t>
      </w:r>
    </w:p>
    <w:p>
      <w:pPr>
        <w:rPr>
          <w:rFonts w:ascii="宋体" w:hAnsi="宋体"/>
          <w:bCs/>
          <w:color w:val="000000" w:themeColor="text1"/>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843"/>
        <w:gridCol w:w="1646"/>
        <w:gridCol w:w="2007"/>
        <w:gridCol w:w="1074"/>
        <w:gridCol w:w="1194"/>
      </w:tblGrid>
      <w:tr>
        <w:trPr>
          <w:cantSplit/>
          <w:trHeight w:val="500"/>
          <w:jc w:val="center"/>
        </w:trPr>
        <w:tc>
          <w:tcPr>
            <w:tcW w:w="195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供应商名称</w:t>
            </w:r>
          </w:p>
        </w:tc>
        <w:tc>
          <w:tcPr>
            <w:tcW w:w="7764" w:type="dxa"/>
            <w:gridSpan w:val="5"/>
            <w:noWrap/>
            <w:vAlign w:val="center"/>
          </w:tcPr>
          <w:p>
            <w:pPr>
              <w:jc w:val="center"/>
              <w:rPr>
                <w:rFonts w:ascii="宋体" w:hAnsi="宋体"/>
                <w:color w:val="000000" w:themeColor="text1"/>
                <w:sz w:val="24"/>
                <w:szCs w:val="24"/>
              </w:rPr>
            </w:pPr>
          </w:p>
        </w:tc>
      </w:tr>
      <w:tr>
        <w:trPr>
          <w:cantSplit/>
          <w:trHeight w:val="500"/>
          <w:jc w:val="center"/>
        </w:trPr>
        <w:tc>
          <w:tcPr>
            <w:tcW w:w="195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供应商地址</w:t>
            </w:r>
          </w:p>
        </w:tc>
        <w:tc>
          <w:tcPr>
            <w:tcW w:w="5496" w:type="dxa"/>
            <w:gridSpan w:val="3"/>
            <w:noWrap/>
            <w:vAlign w:val="center"/>
          </w:tcPr>
          <w:p>
            <w:pPr>
              <w:jc w:val="center"/>
              <w:rPr>
                <w:rFonts w:ascii="宋体" w:hAnsi="宋体"/>
                <w:color w:val="000000" w:themeColor="text1"/>
                <w:sz w:val="24"/>
                <w:szCs w:val="24"/>
              </w:rPr>
            </w:pPr>
          </w:p>
        </w:tc>
        <w:tc>
          <w:tcPr>
            <w:tcW w:w="1074"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电 话</w:t>
            </w:r>
          </w:p>
        </w:tc>
        <w:tc>
          <w:tcPr>
            <w:tcW w:w="1194" w:type="dxa"/>
            <w:noWrap/>
            <w:vAlign w:val="center"/>
          </w:tcPr>
          <w:p>
            <w:pPr>
              <w:jc w:val="center"/>
              <w:rPr>
                <w:rFonts w:ascii="宋体" w:hAnsi="宋体"/>
                <w:color w:val="000000" w:themeColor="text1"/>
                <w:sz w:val="24"/>
                <w:szCs w:val="24"/>
              </w:rPr>
            </w:pPr>
          </w:p>
        </w:tc>
      </w:tr>
      <w:tr>
        <w:trPr>
          <w:cantSplit/>
          <w:trHeight w:val="500"/>
          <w:jc w:val="center"/>
        </w:trPr>
        <w:tc>
          <w:tcPr>
            <w:tcW w:w="195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供应商负责人</w:t>
            </w:r>
          </w:p>
        </w:tc>
        <w:tc>
          <w:tcPr>
            <w:tcW w:w="5496" w:type="dxa"/>
            <w:gridSpan w:val="3"/>
            <w:noWrap/>
            <w:vAlign w:val="center"/>
          </w:tcPr>
          <w:p>
            <w:pPr>
              <w:jc w:val="center"/>
              <w:rPr>
                <w:rFonts w:ascii="宋体" w:hAnsi="宋体"/>
                <w:color w:val="000000" w:themeColor="text1"/>
                <w:sz w:val="24"/>
                <w:szCs w:val="24"/>
              </w:rPr>
            </w:pPr>
          </w:p>
        </w:tc>
        <w:tc>
          <w:tcPr>
            <w:tcW w:w="1074"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企业性质</w:t>
            </w:r>
          </w:p>
        </w:tc>
        <w:tc>
          <w:tcPr>
            <w:tcW w:w="1194" w:type="dxa"/>
            <w:noWrap/>
            <w:vAlign w:val="center"/>
          </w:tcPr>
          <w:p>
            <w:pPr>
              <w:jc w:val="center"/>
              <w:rPr>
                <w:rFonts w:ascii="宋体" w:hAnsi="宋体"/>
                <w:color w:val="000000" w:themeColor="text1"/>
                <w:sz w:val="24"/>
                <w:szCs w:val="24"/>
              </w:rPr>
            </w:pPr>
          </w:p>
        </w:tc>
      </w:tr>
      <w:tr>
        <w:trPr>
          <w:cantSplit/>
          <w:trHeight w:val="1130"/>
          <w:jc w:val="center"/>
        </w:trPr>
        <w:tc>
          <w:tcPr>
            <w:tcW w:w="195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总公司注册资本</w:t>
            </w:r>
          </w:p>
        </w:tc>
        <w:tc>
          <w:tcPr>
            <w:tcW w:w="3489" w:type="dxa"/>
            <w:gridSpan w:val="2"/>
            <w:noWrap/>
            <w:vAlign w:val="center"/>
          </w:tcPr>
          <w:p>
            <w:pPr>
              <w:ind w:firstLineChars="700" w:firstLine="1680"/>
              <w:rPr>
                <w:rFonts w:ascii="宋体" w:hAnsi="宋体"/>
                <w:color w:val="000000" w:themeColor="text1"/>
                <w:sz w:val="24"/>
                <w:szCs w:val="24"/>
              </w:rPr>
            </w:pPr>
            <w:r>
              <w:rPr>
                <w:rFonts w:ascii="宋体" w:hAnsi="宋体" w:hint="eastAsia"/>
                <w:color w:val="000000" w:themeColor="text1"/>
                <w:sz w:val="24"/>
                <w:szCs w:val="24"/>
              </w:rPr>
              <w:t>万元</w:t>
            </w:r>
          </w:p>
        </w:tc>
        <w:tc>
          <w:tcPr>
            <w:tcW w:w="2007"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无锡机构职工总数</w:t>
            </w:r>
          </w:p>
          <w:p>
            <w:pPr>
              <w:jc w:val="center"/>
              <w:rPr>
                <w:rFonts w:ascii="宋体" w:hAnsi="宋体"/>
                <w:color w:val="000000" w:themeColor="text1"/>
                <w:sz w:val="24"/>
                <w:szCs w:val="24"/>
              </w:rPr>
            </w:pPr>
            <w:r>
              <w:rPr>
                <w:rFonts w:ascii="宋体" w:hAnsi="宋体" w:hint="eastAsia"/>
                <w:color w:val="000000" w:themeColor="text1"/>
                <w:sz w:val="24"/>
                <w:szCs w:val="24"/>
              </w:rPr>
              <w:t>（以缴纳社保金的人数为准，含江阴、宜兴</w:t>
            </w:r>
            <w:r>
              <w:rPr>
                <w:rFonts w:ascii="宋体" w:hAnsi="宋体"/>
                <w:color w:val="000000" w:themeColor="text1"/>
                <w:sz w:val="24"/>
                <w:szCs w:val="24"/>
              </w:rPr>
              <w:t>）</w:t>
            </w:r>
          </w:p>
        </w:tc>
        <w:tc>
          <w:tcPr>
            <w:tcW w:w="2268" w:type="dxa"/>
            <w:gridSpan w:val="2"/>
            <w:noWrap/>
            <w:vAlign w:val="center"/>
          </w:tcPr>
          <w:p>
            <w:pPr>
              <w:ind w:firstLineChars="700" w:firstLine="1680"/>
              <w:rPr>
                <w:rFonts w:ascii="宋体" w:hAnsi="宋体"/>
                <w:color w:val="000000" w:themeColor="text1"/>
                <w:sz w:val="24"/>
                <w:szCs w:val="24"/>
              </w:rPr>
            </w:pPr>
            <w:r>
              <w:rPr>
                <w:rFonts w:ascii="宋体" w:hAnsi="宋体" w:hint="eastAsia"/>
                <w:color w:val="000000" w:themeColor="text1"/>
                <w:sz w:val="24"/>
                <w:szCs w:val="24"/>
              </w:rPr>
              <w:t>人</w:t>
            </w:r>
          </w:p>
        </w:tc>
      </w:tr>
      <w:tr>
        <w:trPr>
          <w:cantSplit/>
          <w:trHeight w:val="762"/>
          <w:jc w:val="center"/>
        </w:trPr>
        <w:tc>
          <w:tcPr>
            <w:tcW w:w="1956" w:type="dxa"/>
            <w:tcBorders>
              <w:bottom w:val="single" w:sz="4" w:space="0" w:color="auto"/>
            </w:tcBorders>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年度</w:t>
            </w:r>
          </w:p>
        </w:tc>
        <w:tc>
          <w:tcPr>
            <w:tcW w:w="1843" w:type="dxa"/>
            <w:tcBorders>
              <w:bottom w:val="single" w:sz="4" w:space="0" w:color="auto"/>
            </w:tcBorders>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无锡全辖</w:t>
            </w:r>
          </w:p>
          <w:p>
            <w:pPr>
              <w:jc w:val="center"/>
              <w:rPr>
                <w:rFonts w:ascii="宋体" w:hAnsi="宋体"/>
                <w:color w:val="000000" w:themeColor="text1"/>
                <w:sz w:val="24"/>
                <w:szCs w:val="24"/>
              </w:rPr>
            </w:pPr>
            <w:r>
              <w:rPr>
                <w:rFonts w:ascii="宋体" w:hAnsi="宋体" w:hint="eastAsia"/>
                <w:color w:val="000000" w:themeColor="text1"/>
                <w:sz w:val="24"/>
                <w:szCs w:val="24"/>
              </w:rPr>
              <w:t>保险费收入</w:t>
            </w:r>
          </w:p>
          <w:p>
            <w:pPr>
              <w:jc w:val="center"/>
              <w:rPr>
                <w:rFonts w:ascii="宋体" w:hAnsi="宋体"/>
                <w:color w:val="000000" w:themeColor="text1"/>
                <w:sz w:val="24"/>
                <w:szCs w:val="24"/>
              </w:rPr>
            </w:pPr>
            <w:r>
              <w:rPr>
                <w:rFonts w:ascii="宋体" w:hAnsi="宋体" w:hint="eastAsia"/>
                <w:color w:val="000000" w:themeColor="text1"/>
                <w:sz w:val="24"/>
                <w:szCs w:val="24"/>
              </w:rPr>
              <w:t>总额</w:t>
            </w:r>
          </w:p>
        </w:tc>
        <w:tc>
          <w:tcPr>
            <w:tcW w:w="1646" w:type="dxa"/>
            <w:tcBorders>
              <w:bottom w:val="single" w:sz="4" w:space="0" w:color="auto"/>
            </w:tcBorders>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无锡全辖</w:t>
            </w:r>
          </w:p>
          <w:p>
            <w:pPr>
              <w:jc w:val="center"/>
              <w:rPr>
                <w:rFonts w:ascii="宋体" w:hAnsi="宋体"/>
                <w:color w:val="000000" w:themeColor="text1"/>
                <w:sz w:val="24"/>
                <w:szCs w:val="24"/>
              </w:rPr>
            </w:pPr>
            <w:r>
              <w:rPr>
                <w:rFonts w:ascii="宋体" w:hAnsi="宋体" w:hint="eastAsia"/>
                <w:color w:val="000000" w:themeColor="text1"/>
                <w:sz w:val="24"/>
                <w:szCs w:val="24"/>
              </w:rPr>
              <w:t>保险费</w:t>
            </w:r>
          </w:p>
          <w:p>
            <w:pPr>
              <w:jc w:val="center"/>
              <w:rPr>
                <w:rFonts w:ascii="宋体" w:hAnsi="宋体"/>
                <w:color w:val="000000" w:themeColor="text1"/>
                <w:sz w:val="24"/>
                <w:szCs w:val="24"/>
              </w:rPr>
            </w:pPr>
            <w:r>
              <w:rPr>
                <w:rFonts w:ascii="宋体" w:hAnsi="宋体" w:hint="eastAsia"/>
                <w:color w:val="000000" w:themeColor="text1"/>
                <w:sz w:val="24"/>
                <w:szCs w:val="24"/>
              </w:rPr>
              <w:t>占比%</w:t>
            </w:r>
          </w:p>
        </w:tc>
        <w:tc>
          <w:tcPr>
            <w:tcW w:w="2007"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无锡全辖</w:t>
            </w:r>
          </w:p>
          <w:p>
            <w:pPr>
              <w:jc w:val="center"/>
              <w:rPr>
                <w:rFonts w:ascii="宋体" w:hAnsi="宋体"/>
                <w:color w:val="000000" w:themeColor="text1"/>
                <w:sz w:val="24"/>
                <w:szCs w:val="24"/>
              </w:rPr>
            </w:pPr>
            <w:r>
              <w:rPr>
                <w:rFonts w:ascii="宋体" w:hAnsi="宋体" w:hint="eastAsia"/>
                <w:color w:val="000000" w:themeColor="text1"/>
                <w:sz w:val="24"/>
                <w:szCs w:val="24"/>
              </w:rPr>
              <w:t>意外险保费</w:t>
            </w:r>
          </w:p>
          <w:p>
            <w:pPr>
              <w:jc w:val="center"/>
              <w:rPr>
                <w:rFonts w:ascii="宋体" w:hAnsi="宋体"/>
                <w:color w:val="000000" w:themeColor="text1"/>
                <w:sz w:val="24"/>
                <w:szCs w:val="24"/>
              </w:rPr>
            </w:pPr>
            <w:r>
              <w:rPr>
                <w:rFonts w:ascii="宋体" w:hAnsi="宋体" w:hint="eastAsia"/>
                <w:color w:val="000000" w:themeColor="text1"/>
                <w:sz w:val="24"/>
                <w:szCs w:val="24"/>
              </w:rPr>
              <w:t>收入总额</w:t>
            </w:r>
          </w:p>
        </w:tc>
        <w:tc>
          <w:tcPr>
            <w:tcW w:w="2268" w:type="dxa"/>
            <w:gridSpan w:val="2"/>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 xml:space="preserve">无锡全辖意外险占比% </w:t>
            </w:r>
          </w:p>
        </w:tc>
      </w:tr>
      <w:tr>
        <w:trPr>
          <w:cantSplit/>
          <w:trHeight w:val="759"/>
          <w:jc w:val="center"/>
        </w:trPr>
        <w:tc>
          <w:tcPr>
            <w:tcW w:w="195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2022</w:t>
            </w:r>
          </w:p>
        </w:tc>
        <w:tc>
          <w:tcPr>
            <w:tcW w:w="1843"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 xml:space="preserve">       万元</w:t>
            </w:r>
          </w:p>
        </w:tc>
        <w:tc>
          <w:tcPr>
            <w:tcW w:w="1646"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 xml:space="preserve">  %</w:t>
            </w:r>
          </w:p>
        </w:tc>
        <w:tc>
          <w:tcPr>
            <w:tcW w:w="2007" w:type="dxa"/>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 xml:space="preserve">       万元</w:t>
            </w:r>
          </w:p>
        </w:tc>
        <w:tc>
          <w:tcPr>
            <w:tcW w:w="2268" w:type="dxa"/>
            <w:gridSpan w:val="2"/>
            <w:noWrap/>
            <w:vAlign w:val="center"/>
          </w:tcPr>
          <w:p>
            <w:pPr>
              <w:jc w:val="center"/>
              <w:rPr>
                <w:rFonts w:ascii="宋体" w:hAnsi="宋体"/>
                <w:color w:val="000000" w:themeColor="text1"/>
                <w:sz w:val="24"/>
                <w:szCs w:val="24"/>
              </w:rPr>
            </w:pPr>
            <w:r>
              <w:rPr>
                <w:rFonts w:ascii="宋体" w:hAnsi="宋体" w:hint="eastAsia"/>
                <w:color w:val="000000" w:themeColor="text1"/>
                <w:sz w:val="24"/>
                <w:szCs w:val="24"/>
              </w:rPr>
              <w:t xml:space="preserve">          %</w:t>
            </w:r>
          </w:p>
        </w:tc>
      </w:tr>
    </w:tbl>
    <w:p>
      <w:pPr>
        <w:rPr>
          <w:rFonts w:ascii="宋体" w:hAnsi="宋体"/>
          <w:color w:val="000000" w:themeColor="text1"/>
          <w:sz w:val="24"/>
          <w:szCs w:val="24"/>
        </w:rPr>
      </w:pPr>
    </w:p>
    <w:p>
      <w:pPr>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注：</w:t>
      </w:r>
    </w:p>
    <w:p>
      <w:pPr>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1.关于无锡全辖意外险，供应商为寿险公司的提供直销业务保费收入总额，报价人为财险公司的提供意外险保费收入总额。</w:t>
      </w:r>
    </w:p>
    <w:p>
      <w:pPr>
        <w:spacing w:line="360" w:lineRule="auto"/>
        <w:ind w:firstLineChars="200" w:firstLine="482"/>
        <w:rPr>
          <w:rFonts w:ascii="宋体" w:hAnsi="宋体"/>
          <w:b/>
          <w:bCs/>
          <w:color w:val="000000" w:themeColor="text1"/>
          <w:sz w:val="24"/>
          <w:szCs w:val="24"/>
        </w:rPr>
      </w:pPr>
      <w:r>
        <w:rPr>
          <w:rFonts w:ascii="宋体" w:hAnsi="宋体" w:hint="eastAsia"/>
          <w:b/>
          <w:bCs/>
          <w:color w:val="000000" w:themeColor="text1"/>
          <w:sz w:val="24"/>
          <w:szCs w:val="24"/>
        </w:rPr>
        <w:t>2.2022年度无锡全辖保费收入及相应比例、2022年度无锡全辖意外险保费收入总额及相应比例以无锡市保险行业协会公布的数据为准。</w:t>
      </w:r>
    </w:p>
    <w:p>
      <w:pPr>
        <w:spacing w:line="400" w:lineRule="exact"/>
        <w:rPr>
          <w:color w:val="000000" w:themeColor="text1"/>
        </w:rPr>
      </w:pPr>
    </w:p>
    <w:p>
      <w:pPr>
        <w:rPr>
          <w:color w:val="000000" w:themeColor="text1"/>
        </w:rPr>
      </w:pPr>
    </w:p>
    <w:p>
      <w:pPr>
        <w:outlineLvl w:val="0"/>
        <w:rPr>
          <w:rFonts w:ascii="黑体" w:eastAsia="黑体" w:hAnsi="宋体"/>
          <w:bCs/>
          <w:color w:val="000000" w:themeColor="text1"/>
          <w:sz w:val="24"/>
          <w:szCs w:val="24"/>
        </w:rPr>
      </w:pPr>
      <w:r>
        <w:rPr>
          <w:color w:val="000000" w:themeColor="text1"/>
        </w:rPr>
        <w:br w:type="page"/>
      </w:r>
      <w:r>
        <w:rPr>
          <w:rFonts w:ascii="黑体" w:eastAsia="黑体" w:hAnsi="宋体" w:hint="eastAsia"/>
          <w:bCs/>
          <w:color w:val="000000" w:themeColor="text1"/>
          <w:sz w:val="24"/>
          <w:szCs w:val="24"/>
        </w:rPr>
        <w:lastRenderedPageBreak/>
        <w:t>（七）保险条款及附加条款、特别约定内容差异表（格式）</w:t>
      </w:r>
    </w:p>
    <w:p>
      <w:pPr>
        <w:spacing w:line="400" w:lineRule="exact"/>
        <w:rPr>
          <w:rFonts w:ascii="宋体" w:hAnsi="宋体"/>
          <w:bCs/>
          <w:color w:val="000000" w:themeColor="text1"/>
          <w:szCs w:val="21"/>
        </w:rPr>
      </w:pPr>
    </w:p>
    <w:p>
      <w:pPr>
        <w:jc w:val="center"/>
        <w:rPr>
          <w:rFonts w:ascii="宋体" w:hAnsi="宋体"/>
          <w:bCs/>
          <w:color w:val="000000" w:themeColor="text1"/>
          <w:sz w:val="30"/>
          <w:szCs w:val="30"/>
        </w:rPr>
      </w:pPr>
      <w:r>
        <w:rPr>
          <w:rFonts w:ascii="宋体" w:hAnsi="宋体" w:hint="eastAsia"/>
          <w:bCs/>
          <w:color w:val="000000" w:themeColor="text1"/>
          <w:sz w:val="30"/>
          <w:szCs w:val="30"/>
        </w:rPr>
        <w:t>保险条款、附加条款及特别约定内容差异表</w:t>
      </w:r>
    </w:p>
    <w:p>
      <w:pPr>
        <w:spacing w:line="360" w:lineRule="auto"/>
        <w:ind w:right="17"/>
        <w:jc w:val="center"/>
        <w:rPr>
          <w:rFonts w:ascii="宋体" w:hAnsi="宋体"/>
          <w:color w:val="000000" w:themeColor="text1"/>
          <w:sz w:val="24"/>
          <w:szCs w:val="30"/>
        </w:rPr>
      </w:pPr>
    </w:p>
    <w:p>
      <w:pPr>
        <w:spacing w:line="360" w:lineRule="auto"/>
        <w:ind w:right="17"/>
        <w:jc w:val="center"/>
        <w:rPr>
          <w:rFonts w:ascii="宋体" w:hAnsi="宋体"/>
          <w:bCs/>
          <w:color w:val="000000" w:themeColor="text1"/>
          <w:sz w:val="30"/>
          <w:szCs w:val="30"/>
        </w:rPr>
      </w:pPr>
    </w:p>
    <w:p>
      <w:pPr>
        <w:ind w:firstLineChars="1476" w:firstLine="3100"/>
        <w:rPr>
          <w:rFonts w:ascii="宋体" w:hAnsi="宋体"/>
          <w:color w:val="000000" w:themeColor="text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5"/>
        <w:gridCol w:w="2268"/>
        <w:gridCol w:w="4536"/>
      </w:tblGrid>
      <w:tr>
        <w:trPr>
          <w:cantSplit/>
          <w:trHeight w:val="540"/>
        </w:trPr>
        <w:tc>
          <w:tcPr>
            <w:tcW w:w="567" w:type="dxa"/>
            <w:vMerge w:val="restart"/>
            <w:noWrap/>
            <w:vAlign w:val="center"/>
          </w:tcPr>
          <w:p>
            <w:pPr>
              <w:tabs>
                <w:tab w:val="left" w:pos="984"/>
              </w:tabs>
              <w:ind w:right="15"/>
              <w:jc w:val="center"/>
              <w:rPr>
                <w:rFonts w:ascii="宋体" w:hAnsi="宋体"/>
                <w:color w:val="000000" w:themeColor="text1"/>
                <w:sz w:val="28"/>
                <w:szCs w:val="28"/>
              </w:rPr>
            </w:pPr>
            <w:r>
              <w:rPr>
                <w:rFonts w:ascii="宋体" w:hAnsi="宋体" w:hint="eastAsia"/>
                <w:color w:val="000000" w:themeColor="text1"/>
                <w:sz w:val="28"/>
                <w:szCs w:val="28"/>
              </w:rPr>
              <w:t>序号</w:t>
            </w:r>
          </w:p>
        </w:tc>
        <w:tc>
          <w:tcPr>
            <w:tcW w:w="1985" w:type="dxa"/>
            <w:vMerge w:val="restart"/>
            <w:noWrap/>
            <w:vAlign w:val="center"/>
          </w:tcPr>
          <w:p>
            <w:pPr>
              <w:ind w:right="15"/>
              <w:jc w:val="center"/>
              <w:rPr>
                <w:rFonts w:ascii="宋体" w:hAnsi="宋体"/>
                <w:color w:val="000000" w:themeColor="text1"/>
                <w:sz w:val="28"/>
                <w:szCs w:val="28"/>
              </w:rPr>
            </w:pPr>
            <w:r>
              <w:rPr>
                <w:rFonts w:ascii="宋体" w:hAnsi="宋体" w:hint="eastAsia"/>
                <w:color w:val="000000" w:themeColor="text1"/>
                <w:sz w:val="28"/>
                <w:szCs w:val="28"/>
              </w:rPr>
              <w:t>条目</w:t>
            </w:r>
          </w:p>
        </w:tc>
        <w:tc>
          <w:tcPr>
            <w:tcW w:w="2268" w:type="dxa"/>
            <w:noWrap/>
            <w:vAlign w:val="center"/>
          </w:tcPr>
          <w:p>
            <w:pPr>
              <w:ind w:right="15"/>
              <w:jc w:val="center"/>
              <w:rPr>
                <w:rFonts w:ascii="宋体" w:hAnsi="宋体"/>
                <w:color w:val="000000" w:themeColor="text1"/>
                <w:sz w:val="28"/>
                <w:szCs w:val="28"/>
              </w:rPr>
            </w:pPr>
            <w:r>
              <w:rPr>
                <w:rFonts w:ascii="宋体" w:hAnsi="宋体" w:hint="eastAsia"/>
                <w:color w:val="000000" w:themeColor="text1"/>
                <w:sz w:val="28"/>
                <w:szCs w:val="28"/>
              </w:rPr>
              <w:t>采购文件</w:t>
            </w:r>
          </w:p>
        </w:tc>
        <w:tc>
          <w:tcPr>
            <w:tcW w:w="4536" w:type="dxa"/>
            <w:noWrap/>
            <w:vAlign w:val="center"/>
          </w:tcPr>
          <w:p>
            <w:pPr>
              <w:ind w:right="15"/>
              <w:jc w:val="center"/>
              <w:rPr>
                <w:rFonts w:ascii="宋体" w:hAnsi="宋体"/>
                <w:color w:val="000000" w:themeColor="text1"/>
                <w:sz w:val="28"/>
                <w:szCs w:val="28"/>
              </w:rPr>
            </w:pPr>
            <w:r>
              <w:rPr>
                <w:rFonts w:ascii="宋体" w:hAnsi="宋体" w:hint="eastAsia"/>
                <w:color w:val="000000" w:themeColor="text1"/>
                <w:sz w:val="28"/>
                <w:szCs w:val="28"/>
              </w:rPr>
              <w:t>响应文件差异</w:t>
            </w:r>
          </w:p>
        </w:tc>
      </w:tr>
      <w:tr>
        <w:trPr>
          <w:cantSplit/>
          <w:trHeight w:val="480"/>
        </w:trPr>
        <w:tc>
          <w:tcPr>
            <w:tcW w:w="567" w:type="dxa"/>
            <w:vMerge/>
            <w:noWrap/>
            <w:vAlign w:val="center"/>
          </w:tcPr>
          <w:p>
            <w:pPr>
              <w:ind w:right="15" w:firstLine="440"/>
              <w:rPr>
                <w:rFonts w:ascii="宋体" w:hAnsi="宋体"/>
                <w:color w:val="000000" w:themeColor="text1"/>
                <w:sz w:val="28"/>
                <w:szCs w:val="28"/>
              </w:rPr>
            </w:pPr>
          </w:p>
        </w:tc>
        <w:tc>
          <w:tcPr>
            <w:tcW w:w="1985" w:type="dxa"/>
            <w:vMerge/>
            <w:noWrap/>
            <w:vAlign w:val="center"/>
          </w:tcPr>
          <w:p>
            <w:pPr>
              <w:ind w:right="15"/>
              <w:jc w:val="center"/>
              <w:rPr>
                <w:rFonts w:ascii="宋体" w:hAnsi="宋体"/>
                <w:color w:val="000000" w:themeColor="text1"/>
                <w:sz w:val="28"/>
                <w:szCs w:val="28"/>
              </w:rPr>
            </w:pPr>
          </w:p>
        </w:tc>
        <w:tc>
          <w:tcPr>
            <w:tcW w:w="2268" w:type="dxa"/>
            <w:noWrap/>
            <w:vAlign w:val="center"/>
          </w:tcPr>
          <w:p>
            <w:pPr>
              <w:ind w:right="15" w:firstLineChars="150" w:firstLine="420"/>
              <w:rPr>
                <w:rFonts w:ascii="宋体" w:hAnsi="宋体"/>
                <w:color w:val="000000" w:themeColor="text1"/>
                <w:sz w:val="28"/>
                <w:szCs w:val="28"/>
              </w:rPr>
            </w:pPr>
            <w:r>
              <w:rPr>
                <w:rFonts w:ascii="宋体" w:hAnsi="宋体" w:hint="eastAsia"/>
                <w:color w:val="000000" w:themeColor="text1"/>
                <w:sz w:val="28"/>
                <w:szCs w:val="28"/>
              </w:rPr>
              <w:t>内容</w:t>
            </w:r>
          </w:p>
        </w:tc>
        <w:tc>
          <w:tcPr>
            <w:tcW w:w="4536" w:type="dxa"/>
            <w:noWrap/>
            <w:vAlign w:val="center"/>
          </w:tcPr>
          <w:p>
            <w:pPr>
              <w:ind w:right="15"/>
              <w:jc w:val="center"/>
              <w:rPr>
                <w:rFonts w:ascii="宋体" w:hAnsi="宋体"/>
                <w:color w:val="000000" w:themeColor="text1"/>
                <w:sz w:val="28"/>
                <w:szCs w:val="28"/>
              </w:rPr>
            </w:pPr>
            <w:r>
              <w:rPr>
                <w:rFonts w:ascii="宋体" w:hAnsi="宋体" w:hint="eastAsia"/>
                <w:color w:val="000000" w:themeColor="text1"/>
                <w:sz w:val="28"/>
                <w:szCs w:val="28"/>
              </w:rPr>
              <w:t>内容</w:t>
            </w:r>
          </w:p>
        </w:tc>
      </w:tr>
      <w:tr>
        <w:trPr>
          <w:trHeight w:val="531"/>
        </w:trPr>
        <w:tc>
          <w:tcPr>
            <w:tcW w:w="567" w:type="dxa"/>
            <w:noWrap/>
            <w:vAlign w:val="center"/>
          </w:tcPr>
          <w:p>
            <w:pPr>
              <w:ind w:right="15"/>
              <w:rPr>
                <w:rFonts w:ascii="宋体" w:hAnsi="宋体"/>
                <w:color w:val="000000" w:themeColor="text1"/>
                <w:sz w:val="28"/>
                <w:szCs w:val="28"/>
              </w:rPr>
            </w:pPr>
            <w:r>
              <w:rPr>
                <w:rFonts w:ascii="宋体" w:hAnsi="宋体" w:hint="eastAsia"/>
                <w:color w:val="000000" w:themeColor="text1"/>
                <w:sz w:val="28"/>
                <w:szCs w:val="28"/>
              </w:rPr>
              <w:t>1</w:t>
            </w:r>
          </w:p>
        </w:tc>
        <w:tc>
          <w:tcPr>
            <w:tcW w:w="1985" w:type="dxa"/>
            <w:noWrap/>
            <w:vAlign w:val="center"/>
          </w:tcPr>
          <w:p>
            <w:pPr>
              <w:ind w:right="15"/>
              <w:rPr>
                <w:rFonts w:ascii="宋体" w:hAnsi="宋体"/>
                <w:bCs/>
                <w:color w:val="000000" w:themeColor="text1"/>
                <w:sz w:val="28"/>
                <w:szCs w:val="28"/>
              </w:rPr>
            </w:pPr>
            <w:r>
              <w:rPr>
                <w:rFonts w:ascii="宋体" w:hAnsi="宋体" w:hint="eastAsia"/>
                <w:bCs/>
                <w:color w:val="000000" w:themeColor="text1"/>
                <w:sz w:val="28"/>
                <w:szCs w:val="28"/>
              </w:rPr>
              <w:t>响应保险条款基本要求</w:t>
            </w:r>
          </w:p>
        </w:tc>
        <w:tc>
          <w:tcPr>
            <w:tcW w:w="2268" w:type="dxa"/>
            <w:vMerge w:val="restart"/>
            <w:noWrap/>
            <w:vAlign w:val="center"/>
          </w:tcPr>
          <w:p>
            <w:pPr>
              <w:ind w:right="15"/>
              <w:rPr>
                <w:rFonts w:ascii="宋体" w:hAnsi="宋体"/>
                <w:color w:val="000000" w:themeColor="text1"/>
                <w:sz w:val="28"/>
                <w:szCs w:val="28"/>
              </w:rPr>
            </w:pPr>
            <w:r>
              <w:rPr>
                <w:rFonts w:ascii="宋体" w:hAnsi="宋体" w:hint="eastAsia"/>
                <w:color w:val="000000" w:themeColor="text1"/>
                <w:sz w:val="28"/>
                <w:szCs w:val="28"/>
              </w:rPr>
              <w:t>详见“三、项目需求及有关说明”内容</w:t>
            </w:r>
          </w:p>
        </w:tc>
        <w:tc>
          <w:tcPr>
            <w:tcW w:w="4536" w:type="dxa"/>
            <w:noWrap/>
          </w:tcPr>
          <w:p>
            <w:pPr>
              <w:ind w:right="15" w:firstLine="440"/>
              <w:rPr>
                <w:rFonts w:ascii="宋体" w:hAnsi="宋体"/>
                <w:color w:val="000000" w:themeColor="text1"/>
                <w:sz w:val="28"/>
                <w:szCs w:val="28"/>
              </w:rPr>
            </w:pPr>
          </w:p>
        </w:tc>
      </w:tr>
      <w:tr>
        <w:trPr>
          <w:trHeight w:val="531"/>
        </w:trPr>
        <w:tc>
          <w:tcPr>
            <w:tcW w:w="567" w:type="dxa"/>
            <w:noWrap/>
            <w:vAlign w:val="center"/>
          </w:tcPr>
          <w:p>
            <w:pPr>
              <w:ind w:right="15"/>
              <w:rPr>
                <w:rFonts w:ascii="宋体" w:hAnsi="宋体"/>
                <w:color w:val="000000" w:themeColor="text1"/>
                <w:sz w:val="28"/>
                <w:szCs w:val="28"/>
              </w:rPr>
            </w:pPr>
            <w:r>
              <w:rPr>
                <w:rFonts w:ascii="宋体" w:hAnsi="宋体" w:hint="eastAsia"/>
                <w:color w:val="000000" w:themeColor="text1"/>
                <w:sz w:val="28"/>
                <w:szCs w:val="28"/>
              </w:rPr>
              <w:t>2</w:t>
            </w:r>
          </w:p>
        </w:tc>
        <w:tc>
          <w:tcPr>
            <w:tcW w:w="1985" w:type="dxa"/>
            <w:noWrap/>
            <w:vAlign w:val="center"/>
          </w:tcPr>
          <w:p>
            <w:pPr>
              <w:ind w:right="15"/>
              <w:rPr>
                <w:rFonts w:ascii="宋体" w:hAnsi="宋体"/>
                <w:bCs/>
                <w:color w:val="000000" w:themeColor="text1"/>
                <w:sz w:val="28"/>
                <w:szCs w:val="28"/>
              </w:rPr>
            </w:pPr>
            <w:r>
              <w:rPr>
                <w:rFonts w:ascii="宋体" w:hAnsi="宋体" w:hint="eastAsia"/>
                <w:bCs/>
                <w:color w:val="000000" w:themeColor="text1"/>
                <w:sz w:val="28"/>
                <w:szCs w:val="28"/>
              </w:rPr>
              <w:t>增加的有利于被保险人的附加条款</w:t>
            </w:r>
          </w:p>
        </w:tc>
        <w:tc>
          <w:tcPr>
            <w:tcW w:w="2268" w:type="dxa"/>
            <w:vMerge/>
            <w:noWrap/>
            <w:vAlign w:val="center"/>
          </w:tcPr>
          <w:p>
            <w:pPr>
              <w:ind w:right="15"/>
              <w:rPr>
                <w:rFonts w:ascii="宋体" w:hAnsi="宋体"/>
                <w:color w:val="000000" w:themeColor="text1"/>
                <w:sz w:val="28"/>
                <w:szCs w:val="28"/>
              </w:rPr>
            </w:pPr>
          </w:p>
        </w:tc>
        <w:tc>
          <w:tcPr>
            <w:tcW w:w="4536" w:type="dxa"/>
            <w:noWrap/>
          </w:tcPr>
          <w:p>
            <w:pPr>
              <w:ind w:right="15" w:firstLine="440"/>
              <w:rPr>
                <w:rFonts w:ascii="宋体" w:hAnsi="宋体"/>
                <w:color w:val="000000" w:themeColor="text1"/>
                <w:sz w:val="28"/>
                <w:szCs w:val="28"/>
              </w:rPr>
            </w:pPr>
          </w:p>
        </w:tc>
      </w:tr>
      <w:tr>
        <w:trPr>
          <w:trHeight w:val="491"/>
        </w:trPr>
        <w:tc>
          <w:tcPr>
            <w:tcW w:w="567" w:type="dxa"/>
            <w:noWrap/>
            <w:vAlign w:val="center"/>
          </w:tcPr>
          <w:p>
            <w:pPr>
              <w:ind w:right="15"/>
              <w:rPr>
                <w:rFonts w:ascii="宋体" w:hAnsi="宋体"/>
                <w:color w:val="000000" w:themeColor="text1"/>
                <w:sz w:val="28"/>
                <w:szCs w:val="28"/>
              </w:rPr>
            </w:pPr>
            <w:r>
              <w:rPr>
                <w:rFonts w:ascii="宋体" w:hAnsi="宋体" w:hint="eastAsia"/>
                <w:color w:val="000000" w:themeColor="text1"/>
                <w:sz w:val="28"/>
                <w:szCs w:val="28"/>
              </w:rPr>
              <w:t>3</w:t>
            </w:r>
          </w:p>
        </w:tc>
        <w:tc>
          <w:tcPr>
            <w:tcW w:w="1985" w:type="dxa"/>
            <w:noWrap/>
            <w:vAlign w:val="center"/>
          </w:tcPr>
          <w:p>
            <w:pPr>
              <w:ind w:right="15"/>
              <w:rPr>
                <w:rFonts w:ascii="宋体" w:hAnsi="宋体"/>
                <w:bCs/>
                <w:color w:val="000000" w:themeColor="text1"/>
                <w:sz w:val="28"/>
                <w:szCs w:val="28"/>
              </w:rPr>
            </w:pPr>
            <w:r>
              <w:rPr>
                <w:rFonts w:ascii="宋体" w:hAnsi="宋体" w:hint="eastAsia"/>
                <w:bCs/>
                <w:color w:val="000000" w:themeColor="text1"/>
                <w:sz w:val="28"/>
                <w:szCs w:val="28"/>
              </w:rPr>
              <w:t>增加的有利于被保险人的特别约定</w:t>
            </w:r>
          </w:p>
        </w:tc>
        <w:tc>
          <w:tcPr>
            <w:tcW w:w="2268" w:type="dxa"/>
            <w:vMerge/>
            <w:noWrap/>
            <w:vAlign w:val="center"/>
          </w:tcPr>
          <w:p>
            <w:pPr>
              <w:ind w:right="15" w:firstLine="440"/>
              <w:rPr>
                <w:rFonts w:ascii="宋体" w:hAnsi="宋体"/>
                <w:color w:val="000000" w:themeColor="text1"/>
                <w:sz w:val="28"/>
                <w:szCs w:val="28"/>
              </w:rPr>
            </w:pPr>
          </w:p>
        </w:tc>
        <w:tc>
          <w:tcPr>
            <w:tcW w:w="4536" w:type="dxa"/>
            <w:noWrap/>
          </w:tcPr>
          <w:p>
            <w:pPr>
              <w:ind w:right="15" w:firstLine="440"/>
              <w:rPr>
                <w:rFonts w:ascii="宋体" w:hAnsi="宋体"/>
                <w:color w:val="000000" w:themeColor="text1"/>
                <w:sz w:val="28"/>
                <w:szCs w:val="28"/>
              </w:rPr>
            </w:pPr>
          </w:p>
        </w:tc>
      </w:tr>
      <w:tr>
        <w:trPr>
          <w:trHeight w:val="491"/>
        </w:trPr>
        <w:tc>
          <w:tcPr>
            <w:tcW w:w="567" w:type="dxa"/>
            <w:noWrap/>
            <w:vAlign w:val="center"/>
          </w:tcPr>
          <w:p>
            <w:pPr>
              <w:ind w:right="15"/>
              <w:rPr>
                <w:rFonts w:ascii="宋体" w:hAnsi="宋体"/>
                <w:bCs/>
                <w:color w:val="000000" w:themeColor="text1"/>
                <w:sz w:val="28"/>
                <w:szCs w:val="28"/>
              </w:rPr>
            </w:pPr>
            <w:r>
              <w:rPr>
                <w:rFonts w:ascii="宋体" w:hAnsi="宋体" w:hint="eastAsia"/>
                <w:bCs/>
                <w:color w:val="000000" w:themeColor="text1"/>
                <w:sz w:val="28"/>
                <w:szCs w:val="28"/>
              </w:rPr>
              <w:t>4</w:t>
            </w:r>
          </w:p>
        </w:tc>
        <w:tc>
          <w:tcPr>
            <w:tcW w:w="1985" w:type="dxa"/>
            <w:noWrap/>
            <w:vAlign w:val="center"/>
          </w:tcPr>
          <w:p>
            <w:pPr>
              <w:ind w:right="15"/>
              <w:rPr>
                <w:rFonts w:ascii="宋体" w:hAnsi="宋体"/>
                <w:color w:val="000000" w:themeColor="text1"/>
                <w:sz w:val="28"/>
                <w:szCs w:val="28"/>
              </w:rPr>
            </w:pPr>
          </w:p>
        </w:tc>
        <w:tc>
          <w:tcPr>
            <w:tcW w:w="2268" w:type="dxa"/>
            <w:vMerge/>
            <w:noWrap/>
            <w:vAlign w:val="center"/>
          </w:tcPr>
          <w:p>
            <w:pPr>
              <w:ind w:right="15" w:firstLine="440"/>
              <w:rPr>
                <w:rFonts w:ascii="宋体" w:hAnsi="宋体"/>
                <w:color w:val="000000" w:themeColor="text1"/>
                <w:sz w:val="28"/>
                <w:szCs w:val="28"/>
              </w:rPr>
            </w:pPr>
          </w:p>
        </w:tc>
        <w:tc>
          <w:tcPr>
            <w:tcW w:w="4536" w:type="dxa"/>
            <w:noWrap/>
          </w:tcPr>
          <w:p>
            <w:pPr>
              <w:ind w:right="15" w:firstLine="440"/>
              <w:rPr>
                <w:rFonts w:ascii="宋体" w:hAnsi="宋体"/>
                <w:color w:val="000000" w:themeColor="text1"/>
                <w:sz w:val="28"/>
                <w:szCs w:val="28"/>
              </w:rPr>
            </w:pPr>
          </w:p>
        </w:tc>
      </w:tr>
    </w:tbl>
    <w:p>
      <w:pPr>
        <w:spacing w:line="360" w:lineRule="auto"/>
        <w:ind w:right="17"/>
        <w:rPr>
          <w:rFonts w:ascii="宋体" w:hAnsi="宋体"/>
          <w:b/>
          <w:color w:val="000000" w:themeColor="text1"/>
          <w:sz w:val="24"/>
          <w:szCs w:val="24"/>
        </w:rPr>
      </w:pPr>
      <w:r>
        <w:rPr>
          <w:rFonts w:ascii="宋体" w:hAnsi="宋体" w:hint="eastAsia"/>
          <w:b/>
          <w:color w:val="000000" w:themeColor="text1"/>
          <w:sz w:val="24"/>
          <w:szCs w:val="24"/>
        </w:rPr>
        <w:t>注：1.表格不够可按格式扩展;</w:t>
      </w:r>
    </w:p>
    <w:p>
      <w:pPr>
        <w:spacing w:line="360" w:lineRule="auto"/>
        <w:ind w:right="17" w:firstLineChars="200" w:firstLine="482"/>
        <w:rPr>
          <w:rFonts w:ascii="宋体" w:hAnsi="宋体"/>
          <w:b/>
          <w:color w:val="000000" w:themeColor="text1"/>
          <w:sz w:val="24"/>
          <w:szCs w:val="24"/>
        </w:rPr>
      </w:pPr>
      <w:r>
        <w:rPr>
          <w:rFonts w:ascii="宋体" w:hAnsi="宋体" w:hint="eastAsia"/>
          <w:b/>
          <w:color w:val="000000" w:themeColor="text1"/>
          <w:sz w:val="24"/>
          <w:szCs w:val="24"/>
        </w:rPr>
        <w:t>2.供应商附保险主条款及附加条款、特别约定内容</w:t>
      </w:r>
    </w:p>
    <w:p>
      <w:pPr>
        <w:rPr>
          <w:color w:val="000000" w:themeColor="text1"/>
        </w:rPr>
      </w:pPr>
    </w:p>
    <w:p>
      <w:pPr>
        <w:rPr>
          <w:rFonts w:ascii="黑体" w:eastAsia="黑体" w:hAnsi="黑体"/>
          <w:b/>
          <w:color w:val="000000" w:themeColor="text1"/>
          <w:sz w:val="28"/>
          <w:szCs w:val="28"/>
        </w:rPr>
      </w:pPr>
    </w:p>
    <w:sectPr>
      <w:footerReference w:type="default" r:id="rId10"/>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4"/>
    </w:pPr>
    <w:r>
      <w:pict>
        <v:shapetype id="_x0000_t202" coordsize="21600,21600" o:spt="202" path="m,l,21600r21600,l21600,xe">
          <v:stroke joinstyle="miter"/>
          <v:path gradientshapeok="t" o:connecttype="rect"/>
        </v:shapetype>
        <v:shape id="_x0000_s2053" type="#_x0000_t202" style="position:absolute;margin-left:0;margin-top:0;width:2in;height:2in;z-index:251659264;mso-wrap-style:none;mso-position-horizontal:center;mso-position-horizontal-relative:margin" filled="f" stroked="f">
          <v:textbox style="mso-fit-shape-to-text:t" inset="0,0,0,0">
            <w:txbxContent>
              <w:p>
                <w:pPr>
                  <w:pStyle w:val="a4"/>
                </w:pPr>
                <w:r>
                  <w:fldChar w:fldCharType="begin"/>
                </w:r>
                <w:r>
                  <w:instrText xml:space="preserve"> PAGE  \* MERGEFORMAT </w:instrText>
                </w:r>
                <w:r>
                  <w:fldChar w:fldCharType="separate"/>
                </w:r>
                <w:r>
                  <w:rPr>
                    <w:noProof/>
                  </w:rPr>
                  <w:t>- 16 -</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2CABBFD"/>
    <w:multiLevelType w:val="singleLevel"/>
    <w:tmpl w:val="92CABBFD"/>
    <w:lvl w:ilvl="0">
      <w:start w:val="1"/>
      <w:numFmt w:val="decimal"/>
      <w:lvlText w:val="%1."/>
      <w:lvlJc w:val="left"/>
      <w:pPr>
        <w:tabs>
          <w:tab w:val="left" w:pos="312"/>
        </w:tabs>
      </w:pPr>
    </w:lvl>
  </w:abstractNum>
  <w:abstractNum w:abstractNumId="1" w15:restartNumberingAfterBreak="0">
    <w:nsid w:val="1FD96D2B"/>
    <w:multiLevelType w:val="singleLevel"/>
    <w:tmpl w:val="1FD96D2B"/>
    <w:lvl w:ilvl="0">
      <w:start w:val="1"/>
      <w:numFmt w:val="decimal"/>
      <w:lvlText w:val="（%1）"/>
      <w:lvlJc w:val="left"/>
      <w:pPr>
        <w:tabs>
          <w:tab w:val="left" w:pos="1104"/>
        </w:tabs>
        <w:ind w:left="1104" w:hanging="696"/>
      </w:pPr>
      <w:rPr>
        <w:rFonts w:ascii="Times New Roman" w:eastAsia="Times New Roman" w:hAnsi="Times New Roman" w:cs="Times New Roman"/>
        <w:color w:val="auto"/>
      </w:rPr>
    </w:lvl>
  </w:abstractNum>
  <w:abstractNum w:abstractNumId="2" w15:restartNumberingAfterBreak="0">
    <w:nsid w:val="293C06A6"/>
    <w:multiLevelType w:val="singleLevel"/>
    <w:tmpl w:val="293C06A6"/>
    <w:lvl w:ilvl="0">
      <w:start w:val="4"/>
      <w:numFmt w:val="decimal"/>
      <w:suff w:val="nothing"/>
      <w:lvlText w:val="%1）"/>
      <w:lvlJc w:val="left"/>
    </w:lvl>
  </w:abstractNum>
  <w:abstractNum w:abstractNumId="3" w15:restartNumberingAfterBreak="0">
    <w:nsid w:val="4B320AA5"/>
    <w:multiLevelType w:val="multilevel"/>
    <w:tmpl w:val="4B320AA5"/>
    <w:lvl w:ilvl="0">
      <w:start w:val="1"/>
      <w:numFmt w:val="decimalEnclosedCircle"/>
      <w:lvlText w:val="%1"/>
      <w:lvlJc w:val="left"/>
      <w:pPr>
        <w:tabs>
          <w:tab w:val="left" w:pos="570"/>
        </w:tabs>
        <w:ind w:left="570" w:hanging="360"/>
      </w:pPr>
      <w:rPr>
        <w:rFonts w:hint="default"/>
      </w:rPr>
    </w:lvl>
    <w:lvl w:ilvl="1">
      <w:start w:val="1"/>
      <w:numFmt w:val="lowerLetter"/>
      <w:lvlText w:val="%2)"/>
      <w:lvlJc w:val="left"/>
      <w:pPr>
        <w:tabs>
          <w:tab w:val="left" w:pos="1050"/>
        </w:tabs>
        <w:ind w:left="1050" w:hanging="420"/>
      </w:pPr>
    </w:lvl>
    <w:lvl w:ilvl="2">
      <w:start w:val="1"/>
      <w:numFmt w:val="lowerRoman"/>
      <w:lvlText w:val="%3."/>
      <w:lvlJc w:val="right"/>
      <w:pPr>
        <w:tabs>
          <w:tab w:val="left" w:pos="1470"/>
        </w:tabs>
        <w:ind w:left="1470" w:hanging="420"/>
      </w:pPr>
    </w:lvl>
    <w:lvl w:ilvl="3">
      <w:start w:val="1"/>
      <w:numFmt w:val="decimal"/>
      <w:lvlText w:val="%4."/>
      <w:lvlJc w:val="left"/>
      <w:pPr>
        <w:tabs>
          <w:tab w:val="left" w:pos="1890"/>
        </w:tabs>
        <w:ind w:left="1890" w:hanging="420"/>
      </w:pPr>
    </w:lvl>
    <w:lvl w:ilvl="4">
      <w:start w:val="1"/>
      <w:numFmt w:val="lowerLetter"/>
      <w:lvlText w:val="%5)"/>
      <w:lvlJc w:val="left"/>
      <w:pPr>
        <w:tabs>
          <w:tab w:val="left" w:pos="2310"/>
        </w:tabs>
        <w:ind w:left="2310" w:hanging="420"/>
      </w:pPr>
    </w:lvl>
    <w:lvl w:ilvl="5">
      <w:start w:val="1"/>
      <w:numFmt w:val="lowerRoman"/>
      <w:lvlText w:val="%6."/>
      <w:lvlJc w:val="right"/>
      <w:pPr>
        <w:tabs>
          <w:tab w:val="left" w:pos="2730"/>
        </w:tabs>
        <w:ind w:left="2730" w:hanging="420"/>
      </w:pPr>
    </w:lvl>
    <w:lvl w:ilvl="6">
      <w:start w:val="1"/>
      <w:numFmt w:val="decimal"/>
      <w:lvlText w:val="%7."/>
      <w:lvlJc w:val="left"/>
      <w:pPr>
        <w:tabs>
          <w:tab w:val="left" w:pos="3150"/>
        </w:tabs>
        <w:ind w:left="3150" w:hanging="420"/>
      </w:pPr>
    </w:lvl>
    <w:lvl w:ilvl="7">
      <w:start w:val="1"/>
      <w:numFmt w:val="lowerLetter"/>
      <w:lvlText w:val="%8)"/>
      <w:lvlJc w:val="left"/>
      <w:pPr>
        <w:tabs>
          <w:tab w:val="left" w:pos="3570"/>
        </w:tabs>
        <w:ind w:left="3570" w:hanging="420"/>
      </w:pPr>
    </w:lvl>
    <w:lvl w:ilvl="8">
      <w:start w:val="1"/>
      <w:numFmt w:val="lowerRoman"/>
      <w:lvlText w:val="%9."/>
      <w:lvlJc w:val="right"/>
      <w:pPr>
        <w:tabs>
          <w:tab w:val="left" w:pos="3990"/>
        </w:tabs>
        <w:ind w:left="3990" w:hanging="420"/>
      </w:pPr>
    </w:lvl>
  </w:abstractNum>
  <w:abstractNum w:abstractNumId="4" w15:restartNumberingAfterBreak="0">
    <w:nsid w:val="53D55A7F"/>
    <w:multiLevelType w:val="multilevel"/>
    <w:tmpl w:val="53D55A7F"/>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630C1BC3"/>
    <w:multiLevelType w:val="multilevel"/>
    <w:tmpl w:val="630C1BC3"/>
    <w:lvl w:ilvl="0">
      <w:start w:val="1"/>
      <w:numFmt w:val="decimal"/>
      <w:lvlText w:val="%1."/>
      <w:lvlJc w:val="left"/>
      <w:pPr>
        <w:tabs>
          <w:tab w:val="left" w:pos="510"/>
        </w:tabs>
        <w:ind w:left="510" w:hanging="360"/>
      </w:pPr>
      <w:rPr>
        <w:rFonts w:hint="eastAsia"/>
      </w:rPr>
    </w:lvl>
    <w:lvl w:ilvl="1">
      <w:start w:val="1"/>
      <w:numFmt w:val="decimal"/>
      <w:lvlText w:val="%2．"/>
      <w:lvlJc w:val="left"/>
      <w:pPr>
        <w:tabs>
          <w:tab w:val="left" w:pos="1290"/>
        </w:tabs>
        <w:ind w:left="1290" w:hanging="720"/>
      </w:pPr>
      <w:rPr>
        <w:rFonts w:hint="eastAsia"/>
      </w:rPr>
    </w:lvl>
    <w:lvl w:ilvl="2">
      <w:start w:val="3"/>
      <w:numFmt w:val="decimal"/>
      <w:lvlText w:val="（%3）"/>
      <w:lvlJc w:val="left"/>
      <w:pPr>
        <w:tabs>
          <w:tab w:val="left" w:pos="1140"/>
        </w:tabs>
        <w:ind w:left="1140" w:hanging="720"/>
      </w:pPr>
      <w:rPr>
        <w:rFonts w:hint="eastAsia"/>
        <w:lang w:val="en-US"/>
      </w:rPr>
    </w:lvl>
    <w:lvl w:ilvl="3">
      <w:start w:val="1"/>
      <w:numFmt w:val="decimal"/>
      <w:lvlText w:val="（%4）"/>
      <w:lvlJc w:val="left"/>
      <w:pPr>
        <w:tabs>
          <w:tab w:val="left" w:pos="1830"/>
        </w:tabs>
        <w:ind w:left="1830" w:hanging="420"/>
      </w:pPr>
      <w:rPr>
        <w:rFonts w:ascii="宋体" w:eastAsia="宋体" w:hAnsi="宋体" w:cs="Times New Roman"/>
      </w:rPr>
    </w:lvl>
    <w:lvl w:ilvl="4">
      <w:start w:val="1"/>
      <w:numFmt w:val="decimal"/>
      <w:lvlText w:val="（%5）"/>
      <w:lvlJc w:val="left"/>
      <w:pPr>
        <w:tabs>
          <w:tab w:val="left" w:pos="2250"/>
        </w:tabs>
        <w:ind w:left="2250" w:hanging="420"/>
      </w:pPr>
      <w:rPr>
        <w:rFonts w:hint="eastAsia"/>
      </w:rPr>
    </w:lvl>
    <w:lvl w:ilvl="5">
      <w:start w:val="1"/>
      <w:numFmt w:val="lowerLetter"/>
      <w:lvlText w:val="%6．"/>
      <w:lvlJc w:val="left"/>
      <w:pPr>
        <w:ind w:left="2610" w:hanging="360"/>
      </w:pPr>
      <w:rPr>
        <w:rFonts w:hint="default"/>
        <w:b/>
        <w:color w:val="auto"/>
      </w:rPr>
    </w:lvl>
    <w:lvl w:ilvl="6">
      <w:start w:val="1"/>
      <w:numFmt w:val="lowerLetter"/>
      <w:lvlText w:val="%7、"/>
      <w:lvlJc w:val="left"/>
      <w:pPr>
        <w:ind w:left="3030" w:hanging="360"/>
      </w:pPr>
      <w:rPr>
        <w:rFonts w:hint="default"/>
      </w:rPr>
    </w:lvl>
    <w:lvl w:ilvl="7">
      <w:start w:val="1"/>
      <w:numFmt w:val="lowerLetter"/>
      <w:lvlText w:val="%8)"/>
      <w:lvlJc w:val="left"/>
      <w:pPr>
        <w:tabs>
          <w:tab w:val="left" w:pos="3510"/>
        </w:tabs>
        <w:ind w:left="3510" w:hanging="420"/>
      </w:pPr>
    </w:lvl>
    <w:lvl w:ilvl="8">
      <w:start w:val="1"/>
      <w:numFmt w:val="lowerRoman"/>
      <w:lvlText w:val="%9."/>
      <w:lvlJc w:val="right"/>
      <w:pPr>
        <w:tabs>
          <w:tab w:val="left" w:pos="3930"/>
        </w:tabs>
        <w:ind w:left="3930" w:hanging="420"/>
      </w:pPr>
    </w:lvl>
  </w:abstractNum>
  <w:abstractNum w:abstractNumId="6" w15:restartNumberingAfterBreak="0">
    <w:nsid w:val="72992A7F"/>
    <w:multiLevelType w:val="multilevel"/>
    <w:tmpl w:val="72992A7F"/>
    <w:lvl w:ilvl="0">
      <w:start w:val="1"/>
      <w:numFmt w:val="japaneseCounting"/>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7A4340BD"/>
    <w:multiLevelType w:val="multilevel"/>
    <w:tmpl w:val="7A4340BD"/>
    <w:lvl w:ilvl="0">
      <w:start w:val="1"/>
      <w:numFmt w:val="japaneseCounting"/>
      <w:lvlText w:val="（%1）"/>
      <w:lvlJc w:val="left"/>
      <w:pPr>
        <w:tabs>
          <w:tab w:val="left" w:pos="855"/>
        </w:tabs>
        <w:ind w:left="855" w:hanging="855"/>
      </w:pPr>
      <w:rPr>
        <w:rFonts w:hint="eastAsia"/>
      </w:rPr>
    </w:lvl>
    <w:lvl w:ilvl="1">
      <w:start w:val="3"/>
      <w:numFmt w:val="decimal"/>
      <w:lvlText w:val="%2."/>
      <w:lvlJc w:val="left"/>
      <w:pPr>
        <w:tabs>
          <w:tab w:val="left" w:pos="1125"/>
        </w:tabs>
        <w:ind w:left="1125" w:hanging="705"/>
      </w:pPr>
      <w:rPr>
        <w:rFonts w:hint="default"/>
      </w:rPr>
    </w:lvl>
    <w:lvl w:ilvl="2">
      <w:start w:val="1"/>
      <w:numFmt w:val="decimal"/>
      <w:lvlText w:val="%3."/>
      <w:lvlJc w:val="left"/>
      <w:pPr>
        <w:tabs>
          <w:tab w:val="left" w:pos="1740"/>
        </w:tabs>
        <w:ind w:left="1740" w:hanging="900"/>
      </w:pPr>
      <w:rPr>
        <w:rFonts w:hint="eastAsia"/>
      </w:rPr>
    </w:lvl>
    <w:lvl w:ilvl="3">
      <w:start w:val="1"/>
      <w:numFmt w:val="decimal"/>
      <w:lvlText w:val="（%4）"/>
      <w:lvlJc w:val="left"/>
      <w:pPr>
        <w:tabs>
          <w:tab w:val="left" w:pos="1980"/>
        </w:tabs>
        <w:ind w:left="1980" w:hanging="720"/>
      </w:pPr>
      <w:rPr>
        <w:rFonts w:ascii="宋体" w:eastAsia="宋体" w:hAnsi="宋体" w:hint="eastAsia"/>
        <w:sz w:val="24"/>
        <w:szCs w:val="24"/>
      </w:rPr>
    </w:lvl>
    <w:lvl w:ilvl="4">
      <w:start w:val="1"/>
      <w:numFmt w:val="lowerLetter"/>
      <w:lvlText w:val="%5."/>
      <w:lvlJc w:val="left"/>
      <w:pPr>
        <w:tabs>
          <w:tab w:val="left" w:pos="2040"/>
        </w:tabs>
        <w:ind w:left="2040" w:hanging="360"/>
      </w:pPr>
      <w:rPr>
        <w:rFonts w:hint="eastAsia"/>
      </w:rPr>
    </w:lvl>
    <w:lvl w:ilvl="5">
      <w:start w:val="1"/>
      <w:numFmt w:val="decimal"/>
      <w:lvlText w:val="%6．"/>
      <w:lvlJc w:val="left"/>
      <w:pPr>
        <w:tabs>
          <w:tab w:val="left" w:pos="2820"/>
        </w:tabs>
        <w:ind w:left="2820" w:hanging="720"/>
      </w:pPr>
      <w:rPr>
        <w:rFonts w:hint="eastAsia"/>
      </w:r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7A672089"/>
    <w:multiLevelType w:val="singleLevel"/>
    <w:tmpl w:val="7A672089"/>
    <w:lvl w:ilvl="0">
      <w:start w:val="1"/>
      <w:numFmt w:val="decimal"/>
      <w:lvlText w:val="%1."/>
      <w:lvlJc w:val="left"/>
      <w:pPr>
        <w:tabs>
          <w:tab w:val="left" w:pos="777"/>
        </w:tabs>
        <w:ind w:left="777" w:hanging="210"/>
      </w:pPr>
      <w:rPr>
        <w:rFonts w:hint="eastAsia"/>
      </w:rPr>
    </w:lvl>
  </w:abstractNum>
  <w:num w:numId="1">
    <w:abstractNumId w:val="6"/>
  </w:num>
  <w:num w:numId="2">
    <w:abstractNumId w:val="7"/>
  </w:num>
  <w:num w:numId="3">
    <w:abstractNumId w:val="8"/>
  </w:num>
  <w:num w:numId="4">
    <w:abstractNumId w:val="5"/>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A0OWQ1YTI2NjUxMWFhNjlmYzFmMTQ5YThkNDhlOTYifQ=="/>
  </w:docVar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color="white">
      <v:fill color="white"/>
    </o:shapedefaults>
    <o:shapelayout v:ext="edit">
      <o:idmap v:ext="edit" data="1"/>
    </o:shapelayout>
  </w:shapeDefaults>
  <w:decimalSymbol w:val="."/>
  <w:listSeparator w:val=","/>
  <w15:docId w15:val="{2AFE1632-E21C-45E1-A06E-6A083A31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autoRedefine/>
    <w:qFormat/>
    <w:pPr>
      <w:ind w:firstLine="420"/>
    </w:pPr>
    <w:rPr>
      <w:kern w:val="0"/>
      <w:sz w:val="20"/>
    </w:rPr>
  </w:style>
  <w:style w:type="paragraph" w:styleId="a4">
    <w:name w:val="footer"/>
    <w:basedOn w:val="a"/>
    <w:autoRedefine/>
    <w:uiPriority w:val="99"/>
    <w:qFormat/>
    <w:pPr>
      <w:tabs>
        <w:tab w:val="center" w:pos="4153"/>
        <w:tab w:val="right" w:pos="8306"/>
      </w:tabs>
      <w:snapToGrid w:val="0"/>
      <w:jc w:val="left"/>
    </w:pPr>
    <w:rPr>
      <w:kern w:val="0"/>
      <w:sz w:val="18"/>
    </w:rPr>
  </w:style>
  <w:style w:type="paragraph" w:styleId="a5">
    <w:name w:val="header"/>
    <w:basedOn w:val="a"/>
    <w:autoRedefine/>
    <w:uiPriority w:val="99"/>
    <w:qFormat/>
    <w:pPr>
      <w:pBdr>
        <w:bottom w:val="single" w:sz="6" w:space="1" w:color="auto"/>
      </w:pBdr>
      <w:tabs>
        <w:tab w:val="center" w:pos="4153"/>
        <w:tab w:val="right" w:pos="8306"/>
      </w:tabs>
      <w:snapToGrid w:val="0"/>
      <w:jc w:val="center"/>
    </w:pPr>
    <w:rPr>
      <w:kern w:val="0"/>
      <w:sz w:val="18"/>
    </w:rPr>
  </w:style>
  <w:style w:type="character" w:styleId="a6">
    <w:name w:val="page number"/>
    <w:basedOn w:val="a0"/>
    <w:uiPriority w:val="99"/>
    <w:qFormat/>
  </w:style>
  <w:style w:type="character" w:styleId="a7">
    <w:name w:val="FollowedHyperlink"/>
    <w:autoRedefine/>
    <w:qFormat/>
    <w:rPr>
      <w:color w:val="auto"/>
      <w:u w:val="none"/>
    </w:rPr>
  </w:style>
  <w:style w:type="character" w:styleId="HTML">
    <w:name w:val="HTML Typewriter"/>
    <w:autoRedefine/>
    <w:qFormat/>
    <w:rPr>
      <w:rFonts w:ascii="宋体" w:eastAsia="宋体" w:hAnsi="宋体" w:cs="宋体"/>
      <w:sz w:val="24"/>
      <w:szCs w:val="24"/>
    </w:rPr>
  </w:style>
  <w:style w:type="paragraph" w:customStyle="1" w:styleId="1">
    <w:name w:val="列出段落1"/>
    <w:basedOn w:val="a"/>
    <w:autoRedefine/>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reditchina.gov.cn" TargetMode="Externa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53"/>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29</Pages>
  <Words>7236</Words>
  <Characters>7310</Characters>
  <Application>Microsoft Office Word</Application>
  <DocSecurity>0</DocSecurity>
  <Lines>384</Lines>
  <Paragraphs>330</Paragraphs>
  <ScaleCrop>false</ScaleCrop>
  <Company>china</Company>
  <LinksUpToDate>false</LinksUpToDate>
  <CharactersWithSpaces>14216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董大龙[市人社综合服务中心党群部(内审监督部)]</cp:lastModifiedBy>
  <cp:revision>31</cp:revision>
  <cp:lastPrinted>2023-12-18T06:55:00Z</cp:lastPrinted>
  <dcterms:created xsi:type="dcterms:W3CDTF">2023-12-11T09:17:00Z</dcterms:created>
  <dcterms:modified xsi:type="dcterms:W3CDTF">2024-04-29T04:49:00Z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42ED7E63569C43B5ADE07299CEB0D00F_11</vt:lpwstr>
  </property>
</Properties>
</file>