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-20"/>
          <w:sz w:val="32"/>
          <w:szCs w:val="15"/>
          <w:lang w:val="en-US" w:eastAsia="zh-CN"/>
        </w:rPr>
        <w:t>东庄电力电子科技园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是以电子信息产业为主的科技园区，为江苏省省级创业示范基地及省级科技企业孵化器，位于无锡市新吴区弘毅路6、8、10号。</w:t>
      </w: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园区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占地面积18312.8㎡，总建筑面积67197㎡，基础</w:t>
      </w:r>
      <w:bookmarkStart w:id="0" w:name="_GoBack"/>
      <w:bookmarkEnd w:id="0"/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配套完善，拥有健全的产业服务体系及专业的孵化运营团队</w:t>
      </w: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；政策配套完善，覆盖健全的政府租金减免及园内租金优惠体系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。截至2022年10月底，科技载体</w:t>
      </w: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入驻率达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90%，在园人数逾千人。园区集聚众多高新技术企业、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15"/>
          <w:lang w:val="en-US" w:eastAsia="zh-CN"/>
        </w:rPr>
        <w:t>“三类企业”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以及院士、博士创业团队，2021年销售近7亿元，税收突破3600万，被评为2021年度无锡太科园优秀民营园区。园区经过</w:t>
      </w: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持续“双招双引”、产学研共建以及产业链“强延补”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，产业集聚效应</w:t>
      </w: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快速提升</w:t>
      </w:r>
      <w:r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  <w:t>，科技创新氛围日益浓厚。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bCs/>
          <w:spacing w:val="-20"/>
          <w:sz w:val="32"/>
          <w:szCs w:val="15"/>
          <w:lang w:val="en-US" w:eastAsia="zh-CN"/>
        </w:rPr>
      </w:pPr>
      <w:r>
        <w:rPr>
          <w:rFonts w:hint="eastAsia" w:cs="Times New Roman"/>
          <w:bCs/>
          <w:spacing w:val="-20"/>
          <w:sz w:val="32"/>
          <w:szCs w:val="15"/>
          <w:lang w:val="en-US" w:eastAsia="zh-CN"/>
        </w:rPr>
        <w:t>联系人：王建一18861873399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ZjhiMjFjOWM3YmEyN2Y2NDZjNGFiNDlmOTg4MGEifQ=="/>
  </w:docVars>
  <w:rsids>
    <w:rsidRoot w:val="00000000"/>
    <w:rsid w:val="000B6281"/>
    <w:rsid w:val="0F87344A"/>
    <w:rsid w:val="11004F12"/>
    <w:rsid w:val="131D51B7"/>
    <w:rsid w:val="147A17CF"/>
    <w:rsid w:val="1651030E"/>
    <w:rsid w:val="165D20B6"/>
    <w:rsid w:val="178E07D8"/>
    <w:rsid w:val="1A7B1DFD"/>
    <w:rsid w:val="1B1A7868"/>
    <w:rsid w:val="1E261753"/>
    <w:rsid w:val="1EB12291"/>
    <w:rsid w:val="1F5C044F"/>
    <w:rsid w:val="1FCA53B9"/>
    <w:rsid w:val="26395046"/>
    <w:rsid w:val="270F7B55"/>
    <w:rsid w:val="2BFB2D9E"/>
    <w:rsid w:val="2DC60D77"/>
    <w:rsid w:val="2E494294"/>
    <w:rsid w:val="2EC456C9"/>
    <w:rsid w:val="31E24D0A"/>
    <w:rsid w:val="347A2483"/>
    <w:rsid w:val="34F33CE2"/>
    <w:rsid w:val="38E94C80"/>
    <w:rsid w:val="397619AB"/>
    <w:rsid w:val="3A296D28"/>
    <w:rsid w:val="3B392F9B"/>
    <w:rsid w:val="3B5C5BC2"/>
    <w:rsid w:val="3BFD046C"/>
    <w:rsid w:val="3CD70CBD"/>
    <w:rsid w:val="40A11D0E"/>
    <w:rsid w:val="41171FD0"/>
    <w:rsid w:val="497C0C22"/>
    <w:rsid w:val="49FD6207"/>
    <w:rsid w:val="4A657908"/>
    <w:rsid w:val="4D5A6CAF"/>
    <w:rsid w:val="53B65679"/>
    <w:rsid w:val="592F5571"/>
    <w:rsid w:val="5AF01470"/>
    <w:rsid w:val="5E960581"/>
    <w:rsid w:val="5E993BCD"/>
    <w:rsid w:val="5F334021"/>
    <w:rsid w:val="5F4B136B"/>
    <w:rsid w:val="60477D84"/>
    <w:rsid w:val="705362D1"/>
    <w:rsid w:val="725F0F5E"/>
    <w:rsid w:val="74582108"/>
    <w:rsid w:val="76685F07"/>
    <w:rsid w:val="7A016D9E"/>
    <w:rsid w:val="7A8945D5"/>
    <w:rsid w:val="7BD04C7A"/>
    <w:rsid w:val="7C2D18C4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bCs/>
      <w:color w:val="auto"/>
      <w:w w:val="100"/>
      <w:kern w:val="2"/>
      <w:sz w:val="28"/>
      <w:szCs w:val="1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328</Characters>
  <Lines>0</Lines>
  <Paragraphs>0</Paragraphs>
  <TotalTime>13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XL</dc:creator>
  <cp:lastModifiedBy>风雨八沟</cp:lastModifiedBy>
  <dcterms:modified xsi:type="dcterms:W3CDTF">2022-10-28T01:34:02Z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F63FF074FBE74831A95C393A58DC9DBB</vt:lpwstr>
  </property>
</Properties>
</file>